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3C" w:rsidRPr="00921CC0" w:rsidRDefault="00C7773C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Pr="00921CC0">
        <w:rPr>
          <w:sz w:val="20"/>
          <w:szCs w:val="20"/>
        </w:rPr>
        <w:t>_ Załączni</w:t>
      </w:r>
      <w:r>
        <w:rPr>
          <w:sz w:val="20"/>
          <w:szCs w:val="20"/>
        </w:rPr>
        <w:t>k do konkursu nr KST.524.3.2019</w:t>
      </w:r>
      <w:r w:rsidRPr="00921CC0">
        <w:rPr>
          <w:sz w:val="20"/>
          <w:szCs w:val="20"/>
        </w:rPr>
        <w:t xml:space="preserve"> </w:t>
      </w:r>
    </w:p>
    <w:p w:rsidR="00C7773C" w:rsidRPr="00921CC0" w:rsidRDefault="00C7773C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</w:t>
      </w:r>
      <w:r w:rsidRPr="00921CC0">
        <w:rPr>
          <w:sz w:val="20"/>
          <w:szCs w:val="20"/>
        </w:rPr>
        <w:t xml:space="preserve"> </w:t>
      </w:r>
      <w:r>
        <w:rPr>
          <w:sz w:val="20"/>
          <w:szCs w:val="20"/>
        </w:rPr>
        <w:t>stycznia 2019</w:t>
      </w:r>
      <w:r w:rsidRPr="00921CC0">
        <w:rPr>
          <w:sz w:val="20"/>
          <w:szCs w:val="20"/>
        </w:rPr>
        <w:t xml:space="preserve"> r.</w:t>
      </w:r>
    </w:p>
    <w:p w:rsidR="00C7773C" w:rsidRDefault="00C7773C" w:rsidP="00921CC0">
      <w:pPr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</w:t>
      </w:r>
    </w:p>
    <w:p w:rsidR="00C7773C" w:rsidRDefault="00C7773C" w:rsidP="00921CC0">
      <w:pPr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t xml:space="preserve">            Data  i pieczęć oferenta </w:t>
      </w:r>
    </w:p>
    <w:p w:rsidR="00C7773C" w:rsidRDefault="00C7773C" w:rsidP="0065602B">
      <w:pPr>
        <w:pStyle w:val="Default"/>
        <w:spacing w:after="120"/>
        <w:jc w:val="center"/>
        <w:rPr>
          <w:b/>
          <w:bCs/>
          <w:color w:val="auto"/>
        </w:rPr>
      </w:pPr>
    </w:p>
    <w:p w:rsidR="00C7773C" w:rsidRDefault="00C7773C" w:rsidP="0065602B">
      <w:pPr>
        <w:pStyle w:val="Default"/>
        <w:spacing w:after="120"/>
        <w:jc w:val="center"/>
        <w:rPr>
          <w:b/>
          <w:bCs/>
          <w:color w:val="auto"/>
        </w:rPr>
      </w:pPr>
    </w:p>
    <w:p w:rsidR="00C7773C" w:rsidRPr="00CC329F" w:rsidRDefault="00C7773C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Pr="00CC329F">
        <w:rPr>
          <w:b/>
          <w:bCs/>
          <w:color w:val="auto"/>
        </w:rPr>
        <w:t>SZTÓW</w:t>
      </w:r>
      <w:r>
        <w:rPr>
          <w:b/>
          <w:bCs/>
          <w:color w:val="auto"/>
        </w:rPr>
        <w:t xml:space="preserve"> KWALIFIKOWANYCH</w:t>
      </w:r>
    </w:p>
    <w:p w:rsidR="00C7773C" w:rsidRPr="008E7306" w:rsidRDefault="00C7773C" w:rsidP="00AA1C73">
      <w:pPr>
        <w:pStyle w:val="BodyText3"/>
        <w:rPr>
          <w:b w:val="0"/>
          <w:bCs w:val="0"/>
        </w:rPr>
      </w:pPr>
      <w:r>
        <w:rPr>
          <w:b w:val="0"/>
          <w:bCs w:val="0"/>
        </w:rPr>
        <w:t>Otwarty konkurs</w:t>
      </w:r>
      <w:r w:rsidRPr="008E7306">
        <w:rPr>
          <w:b w:val="0"/>
          <w:bCs w:val="0"/>
        </w:rPr>
        <w:t xml:space="preserve"> ofert na </w:t>
      </w:r>
      <w:r>
        <w:rPr>
          <w:b w:val="0"/>
          <w:bCs w:val="0"/>
        </w:rPr>
        <w:t>wsparcie realizacji zadań</w:t>
      </w:r>
      <w:r w:rsidRPr="008E7306">
        <w:rPr>
          <w:b w:val="0"/>
          <w:bCs w:val="0"/>
        </w:rPr>
        <w:t xml:space="preserve"> publiczn</w:t>
      </w:r>
      <w:r>
        <w:rPr>
          <w:b w:val="0"/>
          <w:bCs w:val="0"/>
        </w:rPr>
        <w:t xml:space="preserve">ych Gminy Kędzierzyn-Koźle </w:t>
      </w:r>
      <w:r w:rsidRPr="008E7306">
        <w:rPr>
          <w:b w:val="0"/>
          <w:bCs w:val="0"/>
        </w:rPr>
        <w:t xml:space="preserve">w zakresie </w:t>
      </w:r>
      <w:r>
        <w:rPr>
          <w:b w:val="0"/>
          <w:bCs w:val="0"/>
        </w:rPr>
        <w:t>turystyki i krajoznawstwa w 2019 roku.</w:t>
      </w:r>
    </w:p>
    <w:p w:rsidR="00C7773C" w:rsidRDefault="00C7773C" w:rsidP="009F3025">
      <w:pPr>
        <w:pStyle w:val="Default"/>
        <w:rPr>
          <w:b/>
          <w:bCs/>
          <w:color w:val="auto"/>
        </w:rPr>
      </w:pPr>
    </w:p>
    <w:p w:rsidR="00C7773C" w:rsidRDefault="00C7773C" w:rsidP="009F3025">
      <w:pPr>
        <w:pStyle w:val="Default"/>
        <w:rPr>
          <w:b/>
          <w:bCs/>
          <w:color w:val="auto"/>
        </w:rPr>
      </w:pPr>
    </w:p>
    <w:p w:rsidR="00C7773C" w:rsidRPr="00C74FBA" w:rsidRDefault="00C7773C" w:rsidP="00231750">
      <w:pPr>
        <w:pStyle w:val="Default"/>
        <w:rPr>
          <w:b/>
          <w:bCs/>
          <w:color w:val="auto"/>
        </w:rPr>
      </w:pPr>
      <w:r w:rsidRPr="00CC329F">
        <w:rPr>
          <w:b/>
          <w:bCs/>
          <w:color w:val="auto"/>
        </w:rPr>
        <w:t>I.</w:t>
      </w:r>
      <w:r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241"/>
        <w:gridCol w:w="3685"/>
        <w:gridCol w:w="5529"/>
      </w:tblGrid>
      <w:tr w:rsidR="00C7773C" w:rsidRPr="00CC329F">
        <w:trPr>
          <w:trHeight w:val="487"/>
        </w:trPr>
        <w:tc>
          <w:tcPr>
            <w:tcW w:w="687" w:type="dxa"/>
            <w:shd w:val="clear" w:color="auto" w:fill="9BBB5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b/>
                <w:bCs/>
                <w:color w:val="auto"/>
              </w:rPr>
              <w:t>Lp.</w:t>
            </w:r>
          </w:p>
        </w:tc>
        <w:tc>
          <w:tcPr>
            <w:tcW w:w="4241" w:type="dxa"/>
            <w:shd w:val="clear" w:color="auto" w:fill="9BBB5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85" w:type="dxa"/>
            <w:shd w:val="clear" w:color="auto" w:fill="9BBB5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529" w:type="dxa"/>
            <w:shd w:val="clear" w:color="auto" w:fill="9BBB5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b/>
                <w:bCs/>
                <w:color w:val="auto"/>
              </w:rPr>
              <w:t>Uwagi</w:t>
            </w:r>
          </w:p>
        </w:tc>
      </w:tr>
      <w:tr w:rsidR="00C7773C" w:rsidRPr="00FE757C">
        <w:trPr>
          <w:trHeight w:val="296"/>
        </w:trPr>
        <w:tc>
          <w:tcPr>
            <w:tcW w:w="687" w:type="dxa"/>
            <w:shd w:val="clear" w:color="auto" w:fill="D9D9D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02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41" w:type="dxa"/>
            <w:shd w:val="clear" w:color="auto" w:fill="D9D9D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02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02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02D">
              <w:rPr>
                <w:color w:val="auto"/>
                <w:sz w:val="22"/>
                <w:szCs w:val="22"/>
              </w:rPr>
              <w:t>4</w:t>
            </w:r>
          </w:p>
        </w:tc>
      </w:tr>
      <w:tr w:rsidR="00C7773C" w:rsidRPr="00CC329F">
        <w:trPr>
          <w:trHeight w:val="835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Transport 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- przejazdy (pociąg, autokar, bus, samochód), dojazdy środkami komunikacji miejskiej, postój w strefie płatnego parkowania itp.</w:t>
            </w:r>
          </w:p>
          <w:p w:rsidR="00C7773C" w:rsidRPr="00DE602D" w:rsidRDefault="00C7773C" w:rsidP="0071023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Usługa transportowa - wynajem autokaru, busa</w:t>
            </w:r>
          </w:p>
        </w:tc>
        <w:tc>
          <w:tcPr>
            <w:tcW w:w="3685" w:type="dxa"/>
            <w:vMerge w:val="restart"/>
            <w:vAlign w:val="center"/>
          </w:tcPr>
          <w:p w:rsidR="00C7773C" w:rsidRPr="00DE602D" w:rsidRDefault="00C7773C" w:rsidP="00DE602D">
            <w:pPr>
              <w:pStyle w:val="Default"/>
              <w:ind w:left="317" w:hanging="317"/>
              <w:jc w:val="center"/>
              <w:rPr>
                <w:color w:val="auto"/>
              </w:rPr>
            </w:pPr>
          </w:p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 xml:space="preserve">Organizacja </w:t>
            </w:r>
            <w:r w:rsidRPr="00DE602D">
              <w:rPr>
                <w:color w:val="auto"/>
              </w:rPr>
              <w:br/>
              <w:t>zawodów</w:t>
            </w:r>
          </w:p>
        </w:tc>
        <w:tc>
          <w:tcPr>
            <w:tcW w:w="5529" w:type="dxa"/>
            <w:vMerge w:val="restart"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Wydatki powinny być udokumentowane fakturami lub rachunkami.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określenie daty dokonania operacji gospodarczej;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opis operacji, określenie ilości i ceny jednostkowej oraz kwoty zakupu.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Zwrot kosztów przejazdu powinien być udokumentowany biletami, rachunkami lub fakturami publicznego transportu zbiorowego (w klasie II/ekonomicznej z uwzględnieniem ulgi przysługującej delegowanemu), zgodnie z rozporządzeniem Ministra Pracy i 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Dopuszcza się zwrot kosztów podróży uczestników zadania samochodem prywatnym na zasadach rozliczania kosztów podróży krajowych i zagranicznych do wysokości określonych w ww. rozporządzeniu.</w:t>
            </w:r>
          </w:p>
        </w:tc>
      </w:tr>
      <w:tr w:rsidR="00C7773C" w:rsidRPr="00CC329F">
        <w:trPr>
          <w:trHeight w:val="469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2.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F11D4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Wyżywienie w tym napoje 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689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3.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C5596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Wynajęcie lub przygotowanie mi</w:t>
            </w:r>
            <w:r>
              <w:rPr>
                <w:color w:val="auto"/>
              </w:rPr>
              <w:t>ejsca do przeprowadzenia zadań</w:t>
            </w:r>
            <w:r w:rsidRPr="00DE602D">
              <w:rPr>
                <w:color w:val="auto"/>
              </w:rPr>
              <w:t xml:space="preserve"> 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689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4.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C5596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Wynajęcie jednostek ratowniczych, informacyjnych, porządkowych  i zabezpieczających zawody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557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5.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E5065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Wynajęcie opieki medycznej,  (przeszkolony personel medyczny, karetka pogotowia)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703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6.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1E0A00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Opłaty związane w wydawanymi zezwoleniami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2307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7.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71023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Opłaty sędziowskie</w:t>
            </w:r>
          </w:p>
        </w:tc>
        <w:tc>
          <w:tcPr>
            <w:tcW w:w="3685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C7773C" w:rsidRPr="00DE602D" w:rsidRDefault="00C7773C" w:rsidP="005F7AC9">
            <w:pPr>
              <w:pStyle w:val="Default"/>
              <w:rPr>
                <w:color w:val="auto"/>
              </w:rPr>
            </w:pPr>
          </w:p>
        </w:tc>
      </w:tr>
      <w:tr w:rsidR="00C7773C" w:rsidRPr="00CC329F">
        <w:trPr>
          <w:trHeight w:val="1704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8.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Zakup lub wynajem niezbędnego sprzętu </w:t>
            </w:r>
          </w:p>
        </w:tc>
        <w:tc>
          <w:tcPr>
            <w:tcW w:w="3685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1. Zakup lub wynajem oraz dostawa sprzętu.  </w:t>
            </w:r>
          </w:p>
          <w:p w:rsidR="00C7773C" w:rsidRPr="00DE602D" w:rsidRDefault="00C7773C" w:rsidP="001E0A00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2. Transport. </w:t>
            </w:r>
          </w:p>
        </w:tc>
        <w:tc>
          <w:tcPr>
            <w:tcW w:w="5529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Wydatki powinny być udokumentowane fakturami lub rachunkami. </w:t>
            </w:r>
          </w:p>
          <w:p w:rsidR="00C7773C" w:rsidRDefault="00C7773C" w:rsidP="00C2514D">
            <w:r w:rsidRPr="00BC50D1">
              <w:t>Prowadzenie ewidencji sprzętu.</w:t>
            </w:r>
          </w:p>
          <w:p w:rsidR="00C7773C" w:rsidRPr="00DE602D" w:rsidRDefault="00C7773C" w:rsidP="00C2514D"/>
        </w:tc>
      </w:tr>
      <w:tr w:rsidR="00C7773C" w:rsidRPr="00CC329F">
        <w:trPr>
          <w:trHeight w:val="425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9.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Zakup nagród (sprzęt sportowy, puchary, medale)</w:t>
            </w:r>
          </w:p>
        </w:tc>
        <w:tc>
          <w:tcPr>
            <w:tcW w:w="3685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Zakup i dostawa sprzętu. </w:t>
            </w:r>
          </w:p>
        </w:tc>
        <w:tc>
          <w:tcPr>
            <w:tcW w:w="5529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Wydatki powinny być udokumentowane fakturami lub rachunkami. </w:t>
            </w:r>
          </w:p>
        </w:tc>
      </w:tr>
      <w:tr w:rsidR="00C7773C" w:rsidRPr="00CC329F">
        <w:trPr>
          <w:trHeight w:val="283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10.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2A3EC2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Ubezpieczenie zawodów </w:t>
            </w:r>
          </w:p>
        </w:tc>
        <w:tc>
          <w:tcPr>
            <w:tcW w:w="3685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NW i OC</w:t>
            </w:r>
          </w:p>
        </w:tc>
        <w:tc>
          <w:tcPr>
            <w:tcW w:w="5529" w:type="dxa"/>
          </w:tcPr>
          <w:p w:rsidR="00C7773C" w:rsidRPr="00CC329F" w:rsidRDefault="00C7773C" w:rsidP="00DE602D">
            <w:pPr>
              <w:spacing w:after="120"/>
            </w:pPr>
            <w:r w:rsidRPr="00CC329F">
              <w:t>Prowadzenie ewidencji ubezpieczeń od następstw nieszczęśliwych wypadków.</w:t>
            </w:r>
          </w:p>
        </w:tc>
      </w:tr>
      <w:tr w:rsidR="00C7773C" w:rsidRPr="00CC329F">
        <w:trPr>
          <w:trHeight w:val="425"/>
        </w:trPr>
        <w:tc>
          <w:tcPr>
            <w:tcW w:w="68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11.</w:t>
            </w:r>
          </w:p>
        </w:tc>
        <w:tc>
          <w:tcPr>
            <w:tcW w:w="4241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Koszty działalności promocyjnej i informacyjnej</w:t>
            </w:r>
          </w:p>
        </w:tc>
        <w:tc>
          <w:tcPr>
            <w:tcW w:w="3685" w:type="dxa"/>
            <w:vAlign w:val="center"/>
          </w:tcPr>
          <w:p w:rsidR="00C7773C" w:rsidRPr="00DE602D" w:rsidRDefault="00C7773C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529" w:type="dxa"/>
          </w:tcPr>
          <w:p w:rsidR="00C7773C" w:rsidRPr="00CC329F" w:rsidRDefault="00C7773C" w:rsidP="00DE602D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C7773C" w:rsidRPr="00CC329F" w:rsidRDefault="00C7773C" w:rsidP="00CC329F">
      <w:pPr>
        <w:pStyle w:val="Default"/>
        <w:rPr>
          <w:b/>
          <w:bCs/>
          <w:color w:val="auto"/>
        </w:rPr>
      </w:pPr>
    </w:p>
    <w:p w:rsidR="00C7773C" w:rsidRDefault="00C7773C" w:rsidP="00CC329F">
      <w:pPr>
        <w:pStyle w:val="Default"/>
        <w:rPr>
          <w:b/>
          <w:bCs/>
          <w:color w:val="auto"/>
        </w:rPr>
      </w:pPr>
    </w:p>
    <w:p w:rsidR="00C7773C" w:rsidRDefault="00C7773C" w:rsidP="00CC329F">
      <w:pPr>
        <w:pStyle w:val="Default"/>
        <w:rPr>
          <w:b/>
          <w:bCs/>
          <w:color w:val="auto"/>
        </w:rPr>
      </w:pPr>
    </w:p>
    <w:p w:rsidR="00C7773C" w:rsidRDefault="00C7773C" w:rsidP="00CC329F">
      <w:pPr>
        <w:pStyle w:val="Default"/>
        <w:rPr>
          <w:b/>
          <w:bCs/>
          <w:color w:val="auto"/>
        </w:rPr>
      </w:pPr>
    </w:p>
    <w:p w:rsidR="00C7773C" w:rsidRPr="00CC329F" w:rsidRDefault="00C7773C" w:rsidP="00CC329F">
      <w:pPr>
        <w:pStyle w:val="Default"/>
        <w:rPr>
          <w:b/>
          <w:bCs/>
          <w:color w:val="auto"/>
        </w:rPr>
      </w:pPr>
      <w:r w:rsidRPr="00CC329F">
        <w:rPr>
          <w:b/>
          <w:bCs/>
          <w:color w:val="auto"/>
        </w:rPr>
        <w:t xml:space="preserve">II. </w:t>
      </w:r>
      <w:r w:rsidRPr="00C576AB">
        <w:rPr>
          <w:b/>
          <w:bCs/>
          <w:color w:val="auto"/>
        </w:rPr>
        <w:t>Koszty obsługi zadania publicznego, w tym koszty administracyjne</w:t>
      </w:r>
    </w:p>
    <w:p w:rsidR="00C7773C" w:rsidRDefault="00C7773C" w:rsidP="00C74FBA">
      <w:pPr>
        <w:jc w:val="both"/>
      </w:pPr>
      <w:r w:rsidRPr="00CC329F">
        <w:t>Koszty nie mogą przekroczyć 10 % kwoty przyznanej dotacji.</w:t>
      </w:r>
    </w:p>
    <w:p w:rsidR="00C7773C" w:rsidRPr="00CC329F" w:rsidRDefault="00C7773C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>
        <w:rPr>
          <w:color w:val="auto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4110"/>
        <w:gridCol w:w="6098"/>
      </w:tblGrid>
      <w:tr w:rsidR="00C7773C" w:rsidRPr="00CC329F">
        <w:trPr>
          <w:trHeight w:val="502"/>
        </w:trPr>
        <w:tc>
          <w:tcPr>
            <w:tcW w:w="81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Uwagi</w:t>
            </w:r>
          </w:p>
        </w:tc>
      </w:tr>
      <w:tr w:rsidR="00C7773C" w:rsidRPr="00CC329F">
        <w:trPr>
          <w:trHeight w:val="1410"/>
        </w:trPr>
        <w:tc>
          <w:tcPr>
            <w:tcW w:w="81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</w:t>
            </w:r>
          </w:p>
        </w:tc>
        <w:tc>
          <w:tcPr>
            <w:tcW w:w="3119" w:type="dxa"/>
            <w:vAlign w:val="center"/>
          </w:tcPr>
          <w:p w:rsidR="00C7773C" w:rsidRPr="00DE602D" w:rsidRDefault="00C7773C" w:rsidP="00C576AB">
            <w:pPr>
              <w:pStyle w:val="Default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 xml:space="preserve">Wynajem administracyjnej obsługi zadania </w:t>
            </w:r>
          </w:p>
        </w:tc>
        <w:tc>
          <w:tcPr>
            <w:tcW w:w="4110" w:type="dxa"/>
            <w:vMerge w:val="restart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 xml:space="preserve">Koszty pośrednie niezbędne </w:t>
            </w:r>
          </w:p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C7773C" w:rsidRPr="00DE602D" w:rsidRDefault="00C7773C" w:rsidP="00C576AB">
            <w:pPr>
              <w:pStyle w:val="Default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C7773C" w:rsidRPr="00CC329F">
        <w:trPr>
          <w:trHeight w:val="525"/>
        </w:trPr>
        <w:tc>
          <w:tcPr>
            <w:tcW w:w="81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b/>
                <w:bCs/>
                <w:color w:val="auto"/>
              </w:rPr>
            </w:pPr>
            <w:r w:rsidRPr="00DE602D">
              <w:t>Wydatki powinny być udokumentowane fakturami lub rachunkami.</w:t>
            </w:r>
          </w:p>
        </w:tc>
      </w:tr>
      <w:tr w:rsidR="00C7773C" w:rsidRPr="00CC329F">
        <w:trPr>
          <w:trHeight w:val="743"/>
        </w:trPr>
        <w:tc>
          <w:tcPr>
            <w:tcW w:w="81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3.</w:t>
            </w:r>
          </w:p>
        </w:tc>
        <w:tc>
          <w:tcPr>
            <w:tcW w:w="3119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C7773C" w:rsidRPr="00DE602D" w:rsidRDefault="00C7773C" w:rsidP="002C5454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Obsługa księgowa i organizacyjno - administracyjna w kwotach do 500,00 zł (brutto)</w:t>
            </w:r>
          </w:p>
        </w:tc>
      </w:tr>
      <w:tr w:rsidR="00C7773C" w:rsidRPr="00CC329F">
        <w:trPr>
          <w:trHeight w:val="488"/>
        </w:trPr>
        <w:tc>
          <w:tcPr>
            <w:tcW w:w="817" w:type="dxa"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4.</w:t>
            </w:r>
          </w:p>
        </w:tc>
        <w:tc>
          <w:tcPr>
            <w:tcW w:w="3119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C7773C" w:rsidRPr="00DE602D" w:rsidRDefault="00C7773C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C7773C" w:rsidRPr="00DE602D" w:rsidRDefault="00C7773C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C7773C" w:rsidRDefault="00C7773C" w:rsidP="00C74FBA"/>
    <w:p w:rsidR="00C7773C" w:rsidRDefault="00C7773C" w:rsidP="00C74FBA"/>
    <w:p w:rsidR="00C7773C" w:rsidRDefault="00C7773C" w:rsidP="00921CC0">
      <w:pPr>
        <w:jc w:val="both"/>
        <w:rPr>
          <w:rFonts w:ascii="Garamond" w:hAnsi="Garamond" w:cs="Garamond"/>
        </w:rPr>
      </w:pPr>
    </w:p>
    <w:p w:rsidR="00C7773C" w:rsidRPr="00AF2618" w:rsidRDefault="00C7773C" w:rsidP="00921CC0">
      <w:pPr>
        <w:jc w:val="both"/>
        <w:rPr>
          <w:rFonts w:ascii="Garamond" w:hAnsi="Garamond" w:cs="Garamond"/>
        </w:rPr>
      </w:pPr>
    </w:p>
    <w:p w:rsidR="00C7773C" w:rsidRPr="003A5E86" w:rsidRDefault="00C7773C" w:rsidP="00921CC0">
      <w:pPr>
        <w:jc w:val="center"/>
        <w:rPr>
          <w:rFonts w:ascii="Garamond" w:hAnsi="Garamond" w:cs="Garamond"/>
          <w:sz w:val="22"/>
          <w:szCs w:val="22"/>
        </w:rPr>
      </w:pPr>
      <w:r w:rsidRPr="003A5E86">
        <w:rPr>
          <w:rFonts w:ascii="Garamond" w:hAnsi="Garamond" w:cs="Garamond"/>
          <w:sz w:val="22"/>
          <w:szCs w:val="22"/>
        </w:rPr>
        <w:t>….............................................................................................................</w:t>
      </w:r>
    </w:p>
    <w:p w:rsidR="00C7773C" w:rsidRPr="00921CC0" w:rsidRDefault="00C7773C" w:rsidP="00921CC0">
      <w:pPr>
        <w:jc w:val="center"/>
        <w:rPr>
          <w:rFonts w:ascii="Garamond" w:hAnsi="Garamond" w:cs="Garamond"/>
          <w:sz w:val="22"/>
          <w:szCs w:val="22"/>
        </w:rPr>
      </w:pPr>
      <w:r w:rsidRPr="003A5E86">
        <w:rPr>
          <w:rFonts w:ascii="Garamond" w:hAnsi="Garamond" w:cs="Garamond"/>
          <w:sz w:val="22"/>
          <w:szCs w:val="22"/>
        </w:rPr>
        <w:t>imiona i nazwiska oraz podpis(y) osób uprawionych do reprezentowania oferenta</w:t>
      </w:r>
    </w:p>
    <w:sectPr w:rsidR="00C7773C" w:rsidRPr="00921CC0" w:rsidSect="0015158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3C" w:rsidRDefault="00C7773C" w:rsidP="002A3EC2">
      <w:r>
        <w:separator/>
      </w:r>
    </w:p>
  </w:endnote>
  <w:endnote w:type="continuationSeparator" w:id="1">
    <w:p w:rsidR="00C7773C" w:rsidRDefault="00C7773C" w:rsidP="002A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3C" w:rsidRDefault="00C7773C" w:rsidP="002A3EC2">
      <w:r>
        <w:separator/>
      </w:r>
    </w:p>
  </w:footnote>
  <w:footnote w:type="continuationSeparator" w:id="1">
    <w:p w:rsidR="00C7773C" w:rsidRDefault="00C7773C" w:rsidP="002A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E70C8"/>
    <w:multiLevelType w:val="hybridMultilevel"/>
    <w:tmpl w:val="15F6C35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50"/>
    <w:rsid w:val="00006445"/>
    <w:rsid w:val="000335BA"/>
    <w:rsid w:val="00045C40"/>
    <w:rsid w:val="0009564F"/>
    <w:rsid w:val="000A202B"/>
    <w:rsid w:val="000F5839"/>
    <w:rsid w:val="000F682C"/>
    <w:rsid w:val="00135E13"/>
    <w:rsid w:val="001367D0"/>
    <w:rsid w:val="00151587"/>
    <w:rsid w:val="001758BF"/>
    <w:rsid w:val="001852DE"/>
    <w:rsid w:val="00185B45"/>
    <w:rsid w:val="001E0A00"/>
    <w:rsid w:val="001E4EF4"/>
    <w:rsid w:val="001E6B90"/>
    <w:rsid w:val="0020177B"/>
    <w:rsid w:val="00213751"/>
    <w:rsid w:val="00231750"/>
    <w:rsid w:val="002448A4"/>
    <w:rsid w:val="00253459"/>
    <w:rsid w:val="00263217"/>
    <w:rsid w:val="00287E3E"/>
    <w:rsid w:val="002A2627"/>
    <w:rsid w:val="002A34F3"/>
    <w:rsid w:val="002A3EC2"/>
    <w:rsid w:val="002A451D"/>
    <w:rsid w:val="002C5454"/>
    <w:rsid w:val="002E3689"/>
    <w:rsid w:val="002F54BB"/>
    <w:rsid w:val="00336FAF"/>
    <w:rsid w:val="00342202"/>
    <w:rsid w:val="00343B6F"/>
    <w:rsid w:val="00363596"/>
    <w:rsid w:val="00366B6E"/>
    <w:rsid w:val="00383D15"/>
    <w:rsid w:val="003A5E86"/>
    <w:rsid w:val="003A76F0"/>
    <w:rsid w:val="003F3E67"/>
    <w:rsid w:val="004355ED"/>
    <w:rsid w:val="00464584"/>
    <w:rsid w:val="0048066D"/>
    <w:rsid w:val="004A241E"/>
    <w:rsid w:val="004E603A"/>
    <w:rsid w:val="00543589"/>
    <w:rsid w:val="00544D6A"/>
    <w:rsid w:val="00555354"/>
    <w:rsid w:val="00591FEA"/>
    <w:rsid w:val="005B5004"/>
    <w:rsid w:val="005E180B"/>
    <w:rsid w:val="005E3F7D"/>
    <w:rsid w:val="005F7AC9"/>
    <w:rsid w:val="006115A6"/>
    <w:rsid w:val="00633ED3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8C5FE4"/>
    <w:rsid w:val="008E7306"/>
    <w:rsid w:val="00921CC0"/>
    <w:rsid w:val="00992007"/>
    <w:rsid w:val="00992D10"/>
    <w:rsid w:val="009A462E"/>
    <w:rsid w:val="009E024B"/>
    <w:rsid w:val="009F3025"/>
    <w:rsid w:val="00A07543"/>
    <w:rsid w:val="00A1298B"/>
    <w:rsid w:val="00A90726"/>
    <w:rsid w:val="00A92815"/>
    <w:rsid w:val="00A97471"/>
    <w:rsid w:val="00AA1C73"/>
    <w:rsid w:val="00AB384F"/>
    <w:rsid w:val="00AC1AF9"/>
    <w:rsid w:val="00AD0709"/>
    <w:rsid w:val="00AD72B0"/>
    <w:rsid w:val="00AE4753"/>
    <w:rsid w:val="00AF2618"/>
    <w:rsid w:val="00B661B7"/>
    <w:rsid w:val="00B70D56"/>
    <w:rsid w:val="00BA1912"/>
    <w:rsid w:val="00BA6190"/>
    <w:rsid w:val="00BB16D3"/>
    <w:rsid w:val="00BC02AF"/>
    <w:rsid w:val="00BC50D1"/>
    <w:rsid w:val="00BC719A"/>
    <w:rsid w:val="00BD241E"/>
    <w:rsid w:val="00C0568A"/>
    <w:rsid w:val="00C2514D"/>
    <w:rsid w:val="00C45570"/>
    <w:rsid w:val="00C50CD5"/>
    <w:rsid w:val="00C55963"/>
    <w:rsid w:val="00C576AB"/>
    <w:rsid w:val="00C74FBA"/>
    <w:rsid w:val="00C7773C"/>
    <w:rsid w:val="00CA3142"/>
    <w:rsid w:val="00CB1A71"/>
    <w:rsid w:val="00CB1F69"/>
    <w:rsid w:val="00CB3872"/>
    <w:rsid w:val="00CC329F"/>
    <w:rsid w:val="00CC6C36"/>
    <w:rsid w:val="00D40622"/>
    <w:rsid w:val="00D66E08"/>
    <w:rsid w:val="00D96DC6"/>
    <w:rsid w:val="00DC1708"/>
    <w:rsid w:val="00DE602D"/>
    <w:rsid w:val="00E11E61"/>
    <w:rsid w:val="00E50656"/>
    <w:rsid w:val="00E86FA5"/>
    <w:rsid w:val="00EA68B0"/>
    <w:rsid w:val="00EF28E3"/>
    <w:rsid w:val="00EF6A1F"/>
    <w:rsid w:val="00F11D43"/>
    <w:rsid w:val="00F12EEC"/>
    <w:rsid w:val="00F153CF"/>
    <w:rsid w:val="00F25A99"/>
    <w:rsid w:val="00F37D04"/>
    <w:rsid w:val="00F4546C"/>
    <w:rsid w:val="00F7067C"/>
    <w:rsid w:val="00F867D5"/>
    <w:rsid w:val="00FB7A6B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D15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231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175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175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317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1A71"/>
    <w:rPr>
      <w:b/>
      <w:bCs/>
    </w:rPr>
  </w:style>
  <w:style w:type="paragraph" w:styleId="NormalWeb">
    <w:name w:val="Normal (Web)"/>
    <w:basedOn w:val="Normal"/>
    <w:uiPriority w:val="99"/>
    <w:rsid w:val="00C4557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2A3E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3EC2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A3E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540</Words>
  <Characters>3243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BIO</cp:lastModifiedBy>
  <cp:revision>10</cp:revision>
  <cp:lastPrinted>2019-01-22T11:50:00Z</cp:lastPrinted>
  <dcterms:created xsi:type="dcterms:W3CDTF">2019-01-15T13:28:00Z</dcterms:created>
  <dcterms:modified xsi:type="dcterms:W3CDTF">2019-01-22T11:53:00Z</dcterms:modified>
</cp:coreProperties>
</file>