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063A65DC" w:rsidR="004842FB" w:rsidRPr="00D6230B" w:rsidRDefault="00796BEB" w:rsidP="00D6230B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B90EF8" w:rsidRPr="00B90EF8">
        <w:rPr>
          <w:rFonts w:cs="Arial"/>
          <w:b/>
          <w:caps/>
        </w:rPr>
        <w:t>miejscowego planu zagospodarowania przestrzennego dla obszaru miasta Kędzierzyn-Koźle położonego na terenie osiedla Zachód, w rejonie ulicy Bolesława Chrobrego i granicy z gminą Reńska Wieś</w:t>
      </w:r>
      <w:r w:rsidR="00977EA7">
        <w:rPr>
          <w:rFonts w:cs="Arial"/>
          <w:b/>
          <w:caps/>
        </w:rPr>
        <w:t>.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37612231" w:rsidR="006A2467" w:rsidRDefault="006A2467" w:rsidP="006A2467">
      <w:pPr>
        <w:rPr>
          <w:b/>
        </w:rPr>
      </w:pPr>
    </w:p>
    <w:p w14:paraId="3D62D219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1322E506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3CB8C5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1788891D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6C00CFE2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763413B3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46E4AAF2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4D7ED590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15D3D260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wniosku bez rozpatrzenia.</w:t>
      </w:r>
    </w:p>
    <w:p w14:paraId="7A3A774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2FFEC6C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5C1D3814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7FD4B67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7B429D15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22634A"/>
    <w:rsid w:val="00270A1A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A3FEC"/>
    <w:rsid w:val="006438C8"/>
    <w:rsid w:val="006A2467"/>
    <w:rsid w:val="00767FDB"/>
    <w:rsid w:val="00796BEB"/>
    <w:rsid w:val="00977EA7"/>
    <w:rsid w:val="009D0C99"/>
    <w:rsid w:val="00A90C49"/>
    <w:rsid w:val="00AB5683"/>
    <w:rsid w:val="00AC2EDF"/>
    <w:rsid w:val="00B34172"/>
    <w:rsid w:val="00B42963"/>
    <w:rsid w:val="00B85C3A"/>
    <w:rsid w:val="00B90EF8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kmuc</cp:lastModifiedBy>
  <cp:revision>2</cp:revision>
  <dcterms:created xsi:type="dcterms:W3CDTF">2020-07-28T10:32:00Z</dcterms:created>
  <dcterms:modified xsi:type="dcterms:W3CDTF">2020-07-28T10:32:00Z</dcterms:modified>
</cp:coreProperties>
</file>