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1F" w:rsidRDefault="00EC021F" w:rsidP="00EC021F">
      <w:pPr>
        <w:jc w:val="right"/>
        <w:rPr>
          <w:color w:val="000000"/>
          <w:sz w:val="20"/>
          <w:szCs w:val="20"/>
        </w:rPr>
      </w:pPr>
    </w:p>
    <w:p w:rsidR="00EC021F" w:rsidRPr="004D369B" w:rsidRDefault="00EC021F" w:rsidP="00EC021F">
      <w:pPr>
        <w:jc w:val="right"/>
        <w:rPr>
          <w:color w:val="000000"/>
          <w:sz w:val="20"/>
          <w:szCs w:val="20"/>
        </w:rPr>
      </w:pPr>
      <w:r w:rsidRPr="004D369B">
        <w:rPr>
          <w:color w:val="000000"/>
          <w:sz w:val="20"/>
          <w:szCs w:val="20"/>
        </w:rPr>
        <w:t>Załącznik 1</w:t>
      </w:r>
      <w:r w:rsidRPr="004D369B">
        <w:rPr>
          <w:color w:val="000000"/>
          <w:sz w:val="20"/>
          <w:szCs w:val="20"/>
        </w:rPr>
        <w:br/>
        <w:t xml:space="preserve">do Zarządzenia Nr </w:t>
      </w:r>
      <w:r>
        <w:rPr>
          <w:color w:val="000000"/>
          <w:sz w:val="20"/>
          <w:szCs w:val="20"/>
        </w:rPr>
        <w:t>……………..</w:t>
      </w:r>
      <w:r w:rsidRPr="004D369B">
        <w:rPr>
          <w:color w:val="000000"/>
          <w:sz w:val="20"/>
          <w:szCs w:val="20"/>
        </w:rPr>
        <w:br/>
        <w:t>Prezydenta Miasta Kędzierzyn – Koźle</w:t>
      </w:r>
      <w:r w:rsidRPr="004D369B">
        <w:rPr>
          <w:color w:val="000000"/>
          <w:sz w:val="20"/>
          <w:szCs w:val="20"/>
        </w:rPr>
        <w:br/>
        <w:t xml:space="preserve">z dnia </w:t>
      </w:r>
      <w:r>
        <w:rPr>
          <w:color w:val="000000"/>
          <w:sz w:val="20"/>
          <w:szCs w:val="20"/>
        </w:rPr>
        <w:t>…………….20</w:t>
      </w:r>
      <w:r w:rsidR="00DF15FF">
        <w:rPr>
          <w:color w:val="000000"/>
          <w:sz w:val="20"/>
          <w:szCs w:val="20"/>
        </w:rPr>
        <w:t>22</w:t>
      </w:r>
      <w:r w:rsidRPr="004D369B">
        <w:rPr>
          <w:color w:val="000000"/>
          <w:sz w:val="20"/>
          <w:szCs w:val="20"/>
        </w:rPr>
        <w:t xml:space="preserve"> r.</w:t>
      </w:r>
    </w:p>
    <w:p w:rsidR="00EC021F" w:rsidRPr="004D369B" w:rsidRDefault="00EC021F" w:rsidP="00EC021F">
      <w:pPr>
        <w:rPr>
          <w:color w:val="FF0000"/>
        </w:rPr>
      </w:pPr>
    </w:p>
    <w:p w:rsidR="00EC021F" w:rsidRPr="004D369B" w:rsidRDefault="00EC021F" w:rsidP="00EC021F">
      <w:pPr>
        <w:jc w:val="center"/>
        <w:rPr>
          <w:b/>
          <w:noProof/>
          <w:color w:val="FF0000"/>
          <w:spacing w:val="40"/>
          <w:highlight w:val="green"/>
        </w:rPr>
      </w:pPr>
    </w:p>
    <w:p w:rsidR="00EC021F" w:rsidRPr="004D369B" w:rsidRDefault="00EC021F" w:rsidP="00EC021F">
      <w:pPr>
        <w:spacing w:line="360" w:lineRule="auto"/>
        <w:jc w:val="both"/>
        <w:rPr>
          <w:color w:val="FF0000"/>
        </w:rPr>
      </w:pPr>
      <w:r w:rsidRPr="004D369B">
        <w:rPr>
          <w:color w:val="FF0000"/>
        </w:rPr>
        <w:tab/>
      </w:r>
    </w:p>
    <w:p w:rsidR="00EC021F" w:rsidRPr="004D369B" w:rsidRDefault="00EC021F" w:rsidP="00EC021F">
      <w:pPr>
        <w:spacing w:line="360" w:lineRule="auto"/>
        <w:jc w:val="both"/>
        <w:rPr>
          <w:color w:val="FF0000"/>
        </w:rPr>
      </w:pPr>
    </w:p>
    <w:p w:rsidR="00EC021F" w:rsidRPr="004D369B" w:rsidRDefault="00EC021F" w:rsidP="00EC021F">
      <w:pPr>
        <w:spacing w:line="360" w:lineRule="auto"/>
        <w:jc w:val="both"/>
        <w:rPr>
          <w:color w:val="000000"/>
        </w:rPr>
      </w:pPr>
      <w:r w:rsidRPr="004D369B">
        <w:rPr>
          <w:color w:val="000000"/>
        </w:rPr>
        <w:t xml:space="preserve">Znak sprawy: </w:t>
      </w:r>
      <w:r>
        <w:rPr>
          <w:b/>
          <w:color w:val="000000"/>
        </w:rPr>
        <w:t>Or.524.1</w:t>
      </w:r>
      <w:r w:rsidRPr="004D369B">
        <w:rPr>
          <w:b/>
          <w:color w:val="000000"/>
        </w:rPr>
        <w:t>.20</w:t>
      </w:r>
      <w:r w:rsidR="00A50E12">
        <w:rPr>
          <w:b/>
          <w:color w:val="000000"/>
        </w:rPr>
        <w:t>22</w:t>
      </w:r>
    </w:p>
    <w:p w:rsidR="00EC021F" w:rsidRPr="004D369B" w:rsidRDefault="00EC021F" w:rsidP="00EC021F">
      <w:pPr>
        <w:jc w:val="center"/>
        <w:rPr>
          <w:b/>
          <w:color w:val="FF0000"/>
          <w:highlight w:val="green"/>
        </w:rPr>
      </w:pPr>
    </w:p>
    <w:p w:rsidR="00EC021F" w:rsidRPr="004558A3" w:rsidRDefault="00EC021F" w:rsidP="00EC021F">
      <w:pPr>
        <w:spacing w:line="360" w:lineRule="auto"/>
        <w:jc w:val="center"/>
        <w:rPr>
          <w:b/>
        </w:rPr>
      </w:pPr>
      <w:r w:rsidRPr="004558A3">
        <w:rPr>
          <w:b/>
        </w:rPr>
        <w:t xml:space="preserve">PREZYDENT MIASTA </w:t>
      </w:r>
      <w:r>
        <w:rPr>
          <w:b/>
        </w:rPr>
        <w:t>KĘDZIERZYN-KOŹLE</w:t>
      </w:r>
    </w:p>
    <w:p w:rsidR="00EC021F" w:rsidRPr="006B2170" w:rsidRDefault="00EC021F" w:rsidP="00EC021F">
      <w:pPr>
        <w:pStyle w:val="NormalnyWeb"/>
        <w:jc w:val="both"/>
        <w:rPr>
          <w:color w:val="FF0000"/>
        </w:rPr>
      </w:pPr>
      <w:r w:rsidRPr="007F0DCC">
        <w:t>Na podstawie art. 11 ust. 2, art. 13, art. 16a ustawy z dnia 24 kwietnia 2003 roku o działalności pożytku publicznego i o wolontari</w:t>
      </w:r>
      <w:r>
        <w:t>acie (Dz. U. z 20</w:t>
      </w:r>
      <w:r w:rsidR="00A50E12">
        <w:t>20</w:t>
      </w:r>
      <w:r>
        <w:t xml:space="preserve"> r., poz. </w:t>
      </w:r>
      <w:r w:rsidR="00A50E12">
        <w:t>1057</w:t>
      </w:r>
      <w:r w:rsidRPr="007F0DCC">
        <w:t xml:space="preserve"> z </w:t>
      </w:r>
      <w:proofErr w:type="spellStart"/>
      <w:r w:rsidRPr="007F0DCC">
        <w:t>p</w:t>
      </w:r>
      <w:r>
        <w:t>óźn</w:t>
      </w:r>
      <w:proofErr w:type="spellEnd"/>
      <w:r>
        <w:t xml:space="preserve">. zm.), </w:t>
      </w:r>
      <w:r w:rsidR="000744F2">
        <w:rPr>
          <w:color w:val="000000"/>
          <w:u w:color="000000"/>
        </w:rPr>
        <w:t>§5 pkt 7 i pkt 8 lit b załącznika do uchwały nr</w:t>
      </w:r>
      <w:r>
        <w:t> </w:t>
      </w:r>
      <w:r w:rsidR="00A50E12">
        <w:t>XXXIX/452/21</w:t>
      </w:r>
      <w:r w:rsidRPr="00A558F5">
        <w:t xml:space="preserve"> Rady Miasta K</w:t>
      </w:r>
      <w:r w:rsidRPr="00A558F5">
        <w:rPr>
          <w:rFonts w:ascii="TimesNewRoman" w:eastAsia="TimesNewRoman" w:cs="TimesNewRoman" w:hint="eastAsia"/>
        </w:rPr>
        <w:t>ę</w:t>
      </w:r>
      <w:r w:rsidRPr="00A558F5">
        <w:t>dzierzyn-Ko</w:t>
      </w:r>
      <w:r w:rsidRPr="00A558F5">
        <w:rPr>
          <w:rFonts w:ascii="TimesNewRoman" w:eastAsia="TimesNewRoman" w:cs="TimesNewRoman" w:hint="eastAsia"/>
        </w:rPr>
        <w:t>ź</w:t>
      </w:r>
      <w:r>
        <w:t xml:space="preserve">le z dnia </w:t>
      </w:r>
      <w:r w:rsidR="00A50E12">
        <w:t>28</w:t>
      </w:r>
      <w:r>
        <w:t xml:space="preserve"> października 20</w:t>
      </w:r>
      <w:r w:rsidR="00A50E12">
        <w:t>21</w:t>
      </w:r>
      <w:r w:rsidRPr="00A558F5">
        <w:t xml:space="preserve"> r.</w:t>
      </w:r>
      <w:r>
        <w:t xml:space="preserve"> w sprawie</w:t>
      </w:r>
      <w:r w:rsidRPr="007F0DCC">
        <w:t xml:space="preserve"> „Programu współpracy Gminy Kędzierzyn-Koźle z organizacjami pozarządowymi oraz innymi podmiotami prowadzącymi działalność</w:t>
      </w:r>
      <w:r>
        <w:t xml:space="preserve"> pożytku publicznego na rok 20</w:t>
      </w:r>
      <w:r w:rsidR="00A50E12">
        <w:t>22</w:t>
      </w:r>
      <w:r w:rsidRPr="007F0DCC">
        <w:t>”</w:t>
      </w:r>
      <w:r w:rsidR="000744F2">
        <w:t xml:space="preserve">, a także poz. </w:t>
      </w:r>
      <w:r w:rsidR="00A50E12">
        <w:t>22</w:t>
      </w:r>
      <w:r w:rsidR="000744F2">
        <w:t xml:space="preserve"> załącznika nr 6 do</w:t>
      </w:r>
      <w:r>
        <w:t xml:space="preserve"> uchwały Nr </w:t>
      </w:r>
      <w:r w:rsidR="00A50E12">
        <w:t>XLI</w:t>
      </w:r>
      <w:r>
        <w:t>/</w:t>
      </w:r>
      <w:r w:rsidR="00A50E12">
        <w:t>474</w:t>
      </w:r>
      <w:r>
        <w:t>/</w:t>
      </w:r>
      <w:r w:rsidR="00A50E12">
        <w:t>21</w:t>
      </w:r>
      <w:r>
        <w:t xml:space="preserve"> Rady Miasta Kędzierzyn-K</w:t>
      </w:r>
      <w:r w:rsidR="000744F2">
        <w:t xml:space="preserve">oźle z dnia </w:t>
      </w:r>
      <w:r w:rsidR="00A50E12">
        <w:t>21</w:t>
      </w:r>
      <w:r w:rsidR="000744F2">
        <w:t xml:space="preserve"> grudnia 20</w:t>
      </w:r>
      <w:r w:rsidR="00A50E12">
        <w:t>21</w:t>
      </w:r>
      <w:r w:rsidR="000744F2">
        <w:t xml:space="preserve"> r. </w:t>
      </w:r>
      <w:r>
        <w:t>w sprawie uchwalenia budżetu Miasta Kędzierzyn-Koźle na rok 20</w:t>
      </w:r>
      <w:r w:rsidR="00A50E12">
        <w:t>22</w:t>
      </w:r>
      <w:r w:rsidRPr="001534F4">
        <w:t>, ogłasza:</w:t>
      </w:r>
      <w:r w:rsidRPr="006B2170">
        <w:rPr>
          <w:color w:val="FF0000"/>
        </w:rPr>
        <w:t xml:space="preserve"> </w:t>
      </w:r>
    </w:p>
    <w:p w:rsidR="000744F2" w:rsidRDefault="000A1C2C" w:rsidP="00203C8C">
      <w:pPr>
        <w:jc w:val="center"/>
        <w:rPr>
          <w:noProof/>
        </w:rPr>
      </w:pPr>
      <w:r>
        <w:rPr>
          <w:noProof/>
        </w:rPr>
        <w:t>otwarty konkurs ofer</w:t>
      </w:r>
      <w:r w:rsidR="005460EC">
        <w:rPr>
          <w:noProof/>
        </w:rPr>
        <w:t>t</w:t>
      </w:r>
      <w:r w:rsidR="00EC021F" w:rsidRPr="00203C8C">
        <w:rPr>
          <w:noProof/>
        </w:rPr>
        <w:t xml:space="preserve"> </w:t>
      </w:r>
      <w:r>
        <w:rPr>
          <w:noProof/>
        </w:rPr>
        <w:t>n</w:t>
      </w:r>
      <w:r w:rsidR="00EC021F" w:rsidRPr="00203C8C">
        <w:rPr>
          <w:noProof/>
        </w:rPr>
        <w:t>r Or.524.1.20</w:t>
      </w:r>
      <w:r w:rsidR="00A50E12" w:rsidRPr="00203C8C">
        <w:rPr>
          <w:noProof/>
        </w:rPr>
        <w:t>22</w:t>
      </w:r>
    </w:p>
    <w:p w:rsidR="000A1C2C" w:rsidRPr="00203C8C" w:rsidRDefault="000A1C2C" w:rsidP="00203C8C">
      <w:pPr>
        <w:jc w:val="center"/>
        <w:rPr>
          <w:noProof/>
        </w:rPr>
      </w:pPr>
    </w:p>
    <w:p w:rsidR="00EC021F" w:rsidRPr="00203C8C" w:rsidRDefault="000A1C2C" w:rsidP="00203C8C">
      <w:pPr>
        <w:jc w:val="both"/>
        <w:rPr>
          <w:rStyle w:val="Pogrubienie"/>
          <w:bCs w:val="0"/>
          <w:noProof/>
          <w:sz w:val="22"/>
          <w:szCs w:val="22"/>
        </w:rPr>
      </w:pPr>
      <w:r>
        <w:rPr>
          <w:noProof/>
        </w:rPr>
        <w:t xml:space="preserve">na utworzenie Miejskiego Programu Regrantingowego w 2022 r. </w:t>
      </w:r>
      <w:r w:rsidR="00EC021F" w:rsidRPr="00203C8C">
        <w:rPr>
          <w:noProof/>
        </w:rPr>
        <w:t xml:space="preserve"> </w:t>
      </w:r>
      <w:r>
        <w:rPr>
          <w:noProof/>
        </w:rPr>
        <w:t>obejmującego zadania we wszystkich zakresach priorytetowych zadań publicznych ujętych w programie współpracy gminy Kędzierzyn-Koźle z organizacjami pozarządowymi oraz innymi podmiotami prowadzącymi działalność pożytku publicznego na rok 2022 i wybór jego operatora</w:t>
      </w:r>
      <w:r w:rsidR="000744F2" w:rsidRPr="00203C8C">
        <w:rPr>
          <w:noProof/>
          <w:color w:val="000000"/>
        </w:rPr>
        <w:t>.</w:t>
      </w:r>
    </w:p>
    <w:p w:rsidR="00EC021F" w:rsidRDefault="00EC021F" w:rsidP="00EC021F">
      <w:pPr>
        <w:jc w:val="both"/>
        <w:rPr>
          <w:b/>
          <w:color w:val="000000"/>
          <w:sz w:val="28"/>
          <w:szCs w:val="28"/>
          <w:u w:val="single"/>
        </w:rPr>
      </w:pPr>
    </w:p>
    <w:p w:rsidR="00EC021F" w:rsidRPr="00674BB5" w:rsidRDefault="00EC021F" w:rsidP="00EC021F">
      <w:pPr>
        <w:jc w:val="both"/>
        <w:rPr>
          <w:b/>
          <w:color w:val="000000"/>
          <w:sz w:val="28"/>
          <w:szCs w:val="28"/>
          <w:u w:val="single"/>
        </w:rPr>
      </w:pPr>
      <w:r w:rsidRPr="00674BB5">
        <w:rPr>
          <w:b/>
          <w:color w:val="000000"/>
          <w:sz w:val="28"/>
          <w:szCs w:val="28"/>
          <w:u w:val="single"/>
        </w:rPr>
        <w:t xml:space="preserve">I. </w:t>
      </w:r>
      <w:r w:rsidR="00742D0B">
        <w:rPr>
          <w:b/>
          <w:color w:val="000000"/>
          <w:sz w:val="28"/>
          <w:szCs w:val="28"/>
          <w:u w:val="single"/>
        </w:rPr>
        <w:t>Przedmiot konkursu</w:t>
      </w:r>
      <w:r w:rsidRPr="00674BB5">
        <w:rPr>
          <w:b/>
          <w:color w:val="000000"/>
          <w:sz w:val="28"/>
          <w:szCs w:val="28"/>
          <w:u w:val="single"/>
        </w:rPr>
        <w:t xml:space="preserve"> </w:t>
      </w:r>
    </w:p>
    <w:p w:rsidR="00EC021F" w:rsidRPr="004D369B" w:rsidRDefault="00EC021F" w:rsidP="00EC021F">
      <w:pPr>
        <w:jc w:val="both"/>
        <w:rPr>
          <w:b/>
          <w:color w:val="FF0000"/>
          <w:sz w:val="28"/>
          <w:szCs w:val="28"/>
        </w:rPr>
      </w:pPr>
    </w:p>
    <w:p w:rsidR="00EC021F" w:rsidRDefault="00EC021F" w:rsidP="00EC021F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color w:val="000000"/>
        </w:rPr>
        <w:t xml:space="preserve">1. </w:t>
      </w:r>
      <w:r w:rsidRPr="001C528E">
        <w:rPr>
          <w:color w:val="000000"/>
        </w:rPr>
        <w:t xml:space="preserve">Gmina Kędzierzyn-Koźle </w:t>
      </w:r>
      <w:r w:rsidR="00742D0B">
        <w:rPr>
          <w:color w:val="000000"/>
        </w:rPr>
        <w:t>w wyniku niniejszego konkursu</w:t>
      </w:r>
      <w:r w:rsidRPr="001C528E">
        <w:rPr>
          <w:color w:val="000000"/>
        </w:rPr>
        <w:t xml:space="preserve"> ogłoszeniem </w:t>
      </w:r>
      <w:r w:rsidR="00742D0B">
        <w:rPr>
          <w:color w:val="000000"/>
        </w:rPr>
        <w:t xml:space="preserve">zamierza </w:t>
      </w:r>
      <w:r w:rsidRPr="001C528E">
        <w:rPr>
          <w:color w:val="000000"/>
        </w:rPr>
        <w:t>w</w:t>
      </w:r>
      <w:r>
        <w:t>yłonić podmiot zwany</w:t>
      </w:r>
      <w:r w:rsidRPr="007F0DCC">
        <w:t xml:space="preserve"> dalej </w:t>
      </w:r>
      <w:r w:rsidRPr="00742D0B">
        <w:rPr>
          <w:rStyle w:val="Pogrubienie"/>
          <w:b w:val="0"/>
        </w:rPr>
        <w:t>Operatorem</w:t>
      </w:r>
      <w:r>
        <w:t>, który utworzy</w:t>
      </w:r>
      <w:r w:rsidRPr="007F0DCC">
        <w:t xml:space="preserve"> </w:t>
      </w:r>
      <w:r>
        <w:t xml:space="preserve">Miejski Program </w:t>
      </w:r>
      <w:proofErr w:type="spellStart"/>
      <w:r>
        <w:t>Regrantingowy</w:t>
      </w:r>
      <w:proofErr w:type="spellEnd"/>
      <w:r>
        <w:t xml:space="preserve"> </w:t>
      </w:r>
      <w:r w:rsidRPr="007F0DCC">
        <w:t xml:space="preserve">na </w:t>
      </w:r>
      <w:proofErr w:type="spellStart"/>
      <w:r w:rsidRPr="007F0DCC">
        <w:t>mikrodotacje</w:t>
      </w:r>
      <w:proofErr w:type="spellEnd"/>
      <w:r w:rsidRPr="007F0DCC">
        <w:t xml:space="preserve">, </w:t>
      </w:r>
      <w:r>
        <w:t xml:space="preserve">zwany dalej </w:t>
      </w:r>
      <w:r w:rsidR="000744F2">
        <w:t>MPR</w:t>
      </w:r>
      <w:r w:rsidR="00E55B5C">
        <w:t>,</w:t>
      </w:r>
      <w:r>
        <w:t xml:space="preserve"> </w:t>
      </w:r>
      <w:r w:rsidRPr="001C34AB">
        <w:rPr>
          <w:color w:val="000000"/>
        </w:rPr>
        <w:t>we wszystkich zakresach priorytetowych zadań publicznych ujętych w Programie współpracy Gminy K</w:t>
      </w:r>
      <w:r w:rsidRPr="001C34AB">
        <w:rPr>
          <w:rFonts w:ascii="TimesNewRoman" w:eastAsia="TimesNewRoman" w:cs="TimesNewRoman" w:hint="eastAsia"/>
          <w:color w:val="000000"/>
        </w:rPr>
        <w:t>ę</w:t>
      </w:r>
      <w:r w:rsidRPr="001C34AB">
        <w:rPr>
          <w:color w:val="000000"/>
        </w:rPr>
        <w:t>dzierzyn-Ko</w:t>
      </w:r>
      <w:r w:rsidRPr="001C34AB">
        <w:rPr>
          <w:rFonts w:ascii="TimesNewRoman" w:eastAsia="TimesNewRoman" w:cs="TimesNewRoman" w:hint="eastAsia"/>
          <w:color w:val="000000"/>
        </w:rPr>
        <w:t>ź</w:t>
      </w:r>
      <w:r w:rsidRPr="001C34AB">
        <w:rPr>
          <w:color w:val="000000"/>
        </w:rPr>
        <w:t>le z organizacjami pozarz</w:t>
      </w:r>
      <w:r w:rsidRPr="001C34AB">
        <w:rPr>
          <w:rFonts w:ascii="TimesNewRoman" w:eastAsia="TimesNewRoman" w:cs="TimesNewRoman" w:hint="eastAsia"/>
          <w:color w:val="000000"/>
        </w:rPr>
        <w:t>ą</w:t>
      </w:r>
      <w:r w:rsidRPr="001C34AB">
        <w:rPr>
          <w:color w:val="000000"/>
        </w:rPr>
        <w:t>dowymi oraz innymi podmiotami prowadz</w:t>
      </w:r>
      <w:r w:rsidRPr="001C34AB">
        <w:rPr>
          <w:rFonts w:ascii="TimesNewRoman" w:eastAsia="TimesNewRoman" w:cs="TimesNewRoman" w:hint="eastAsia"/>
          <w:color w:val="000000"/>
        </w:rPr>
        <w:t>ą</w:t>
      </w:r>
      <w:r w:rsidRPr="001C34AB">
        <w:rPr>
          <w:color w:val="000000"/>
        </w:rPr>
        <w:t>cymi działalno</w:t>
      </w:r>
      <w:r w:rsidRPr="001C34AB">
        <w:rPr>
          <w:rFonts w:ascii="TimesNewRoman" w:eastAsia="TimesNewRoman" w:cs="TimesNewRoman" w:hint="eastAsia"/>
          <w:color w:val="000000"/>
        </w:rPr>
        <w:t>ść</w:t>
      </w:r>
      <w:r w:rsidRPr="001C34AB">
        <w:rPr>
          <w:rFonts w:ascii="TimesNewRoman" w:eastAsia="TimesNewRoman" w:cs="TimesNewRoman"/>
          <w:color w:val="000000"/>
        </w:rPr>
        <w:t xml:space="preserve"> </w:t>
      </w:r>
      <w:r w:rsidRPr="001C34AB">
        <w:rPr>
          <w:color w:val="000000"/>
        </w:rPr>
        <w:t>po</w:t>
      </w:r>
      <w:r w:rsidRPr="001C34AB">
        <w:rPr>
          <w:rFonts w:ascii="TimesNewRoman" w:eastAsia="TimesNewRoman" w:cs="TimesNewRoman" w:hint="eastAsia"/>
          <w:color w:val="000000"/>
        </w:rPr>
        <w:t>ż</w:t>
      </w:r>
      <w:r w:rsidRPr="001C34AB">
        <w:rPr>
          <w:color w:val="000000"/>
        </w:rPr>
        <w:t>ytku publicznego na rok 20</w:t>
      </w:r>
      <w:r w:rsidR="00EC4432">
        <w:rPr>
          <w:color w:val="000000"/>
        </w:rPr>
        <w:t>22</w:t>
      </w:r>
      <w:r w:rsidRPr="001C34AB">
        <w:rPr>
          <w:color w:val="000000"/>
        </w:rPr>
        <w:t>.</w:t>
      </w:r>
      <w:r w:rsidRPr="001C34AB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</w:p>
    <w:p w:rsidR="00EC021F" w:rsidRPr="001C34AB" w:rsidRDefault="00EC021F" w:rsidP="00EC021F">
      <w:pPr>
        <w:autoSpaceDE w:val="0"/>
        <w:autoSpaceDN w:val="0"/>
        <w:adjustRightInd w:val="0"/>
        <w:jc w:val="both"/>
        <w:rPr>
          <w:color w:val="000000"/>
        </w:rPr>
      </w:pPr>
      <w:r w:rsidRPr="001C34AB">
        <w:rPr>
          <w:color w:val="000000"/>
        </w:rPr>
        <w:t xml:space="preserve"> </w:t>
      </w:r>
    </w:p>
    <w:p w:rsidR="007F7F8E" w:rsidRDefault="007F7F8E" w:rsidP="00EC021F">
      <w:pPr>
        <w:autoSpaceDE w:val="0"/>
        <w:autoSpaceDN w:val="0"/>
        <w:adjustRightInd w:val="0"/>
        <w:jc w:val="both"/>
      </w:pPr>
      <w:r>
        <w:t xml:space="preserve">2. </w:t>
      </w:r>
      <w:r w:rsidR="00EC021F">
        <w:t>Celem konkursu jest</w:t>
      </w:r>
      <w:r>
        <w:t>:</w:t>
      </w:r>
      <w:r w:rsidR="00EC021F" w:rsidRPr="00511863">
        <w:t xml:space="preserve"> </w:t>
      </w:r>
    </w:p>
    <w:p w:rsidR="00EC021F" w:rsidRDefault="00EC021F" w:rsidP="00567343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</w:pPr>
      <w:r w:rsidRPr="00511863">
        <w:t xml:space="preserve">zaktywizowanie organizacji pozarządowych poprzez udzielenie im wsparcia </w:t>
      </w:r>
      <w:r w:rsidR="00567343">
        <w:t xml:space="preserve"> </w:t>
      </w:r>
      <w:r w:rsidRPr="00511863">
        <w:t>finansowego</w:t>
      </w:r>
      <w:r>
        <w:t xml:space="preserve"> </w:t>
      </w:r>
      <w:r w:rsidR="00567343">
        <w:t xml:space="preserve"> </w:t>
      </w:r>
      <w:r>
        <w:t xml:space="preserve">na realizację zadań priorytetowych ujętych w </w:t>
      </w:r>
      <w:r w:rsidRPr="00567343">
        <w:rPr>
          <w:color w:val="000000"/>
        </w:rPr>
        <w:t>Programie współpracy Gminy K</w:t>
      </w:r>
      <w:r w:rsidRPr="00567343">
        <w:rPr>
          <w:rFonts w:ascii="TimesNewRoman" w:eastAsia="TimesNewRoman" w:cs="TimesNewRoman" w:hint="eastAsia"/>
          <w:color w:val="000000"/>
        </w:rPr>
        <w:t>ę</w:t>
      </w:r>
      <w:r w:rsidRPr="00567343">
        <w:rPr>
          <w:color w:val="000000"/>
        </w:rPr>
        <w:t>dzierzyn-Ko</w:t>
      </w:r>
      <w:r w:rsidRPr="00567343">
        <w:rPr>
          <w:rFonts w:ascii="TimesNewRoman" w:eastAsia="TimesNewRoman" w:cs="TimesNewRoman" w:hint="eastAsia"/>
          <w:color w:val="000000"/>
        </w:rPr>
        <w:t>ź</w:t>
      </w:r>
      <w:r w:rsidRPr="00567343">
        <w:rPr>
          <w:color w:val="000000"/>
        </w:rPr>
        <w:t>le z organizacjami pozarz</w:t>
      </w:r>
      <w:r w:rsidRPr="00567343">
        <w:rPr>
          <w:rFonts w:ascii="TimesNewRoman" w:eastAsia="TimesNewRoman" w:cs="TimesNewRoman" w:hint="eastAsia"/>
          <w:color w:val="000000"/>
        </w:rPr>
        <w:t>ą</w:t>
      </w:r>
      <w:r w:rsidRPr="00567343">
        <w:rPr>
          <w:color w:val="000000"/>
        </w:rPr>
        <w:t>dowymi oraz innymi podmiotami prowadz</w:t>
      </w:r>
      <w:r w:rsidRPr="00567343">
        <w:rPr>
          <w:rFonts w:ascii="TimesNewRoman" w:eastAsia="TimesNewRoman" w:cs="TimesNewRoman" w:hint="eastAsia"/>
          <w:color w:val="000000"/>
        </w:rPr>
        <w:t>ą</w:t>
      </w:r>
      <w:r w:rsidRPr="00567343">
        <w:rPr>
          <w:color w:val="000000"/>
        </w:rPr>
        <w:t>cymi działalno</w:t>
      </w:r>
      <w:r w:rsidRPr="00567343">
        <w:rPr>
          <w:rFonts w:ascii="TimesNewRoman" w:eastAsia="TimesNewRoman" w:cs="TimesNewRoman" w:hint="eastAsia"/>
          <w:color w:val="000000"/>
        </w:rPr>
        <w:t>ść</w:t>
      </w:r>
      <w:r w:rsidRPr="00567343">
        <w:rPr>
          <w:rFonts w:ascii="TimesNewRoman" w:eastAsia="TimesNewRoman" w:cs="TimesNewRoman"/>
          <w:color w:val="000000"/>
        </w:rPr>
        <w:t xml:space="preserve"> </w:t>
      </w:r>
      <w:r w:rsidRPr="00567343">
        <w:rPr>
          <w:color w:val="000000"/>
        </w:rPr>
        <w:t>po</w:t>
      </w:r>
      <w:r w:rsidRPr="00567343">
        <w:rPr>
          <w:rFonts w:ascii="TimesNewRoman" w:eastAsia="TimesNewRoman" w:cs="TimesNewRoman" w:hint="eastAsia"/>
          <w:color w:val="000000"/>
        </w:rPr>
        <w:t>ż</w:t>
      </w:r>
      <w:r w:rsidRPr="00567343">
        <w:rPr>
          <w:color w:val="000000"/>
        </w:rPr>
        <w:t>ytku publicznego na rok 20</w:t>
      </w:r>
      <w:r w:rsidR="00EC4432">
        <w:rPr>
          <w:color w:val="000000"/>
        </w:rPr>
        <w:t>22</w:t>
      </w:r>
      <w:r w:rsidR="009D2369">
        <w:t>;</w:t>
      </w:r>
    </w:p>
    <w:p w:rsidR="000744F2" w:rsidRDefault="00567343" w:rsidP="00567343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</w:pPr>
      <w:r>
        <w:t>p</w:t>
      </w:r>
      <w:r w:rsidR="000744F2">
        <w:t>rzekazanie, za pośrednictwem wybranego operatora</w:t>
      </w:r>
      <w:r w:rsidR="00E55B5C">
        <w:t>,</w:t>
      </w:r>
      <w:r w:rsidR="001540B6">
        <w:t xml:space="preserve"> dotacji Gminy innym organizacjom pozarządowym oraz podmiotom prowadzącym działalność pożytku publicznego</w:t>
      </w:r>
      <w:r w:rsidR="00206513">
        <w:t xml:space="preserve"> w celu realizacji określon</w:t>
      </w:r>
      <w:r w:rsidR="00E55B5C">
        <w:t>ego zadania</w:t>
      </w:r>
      <w:r w:rsidR="00206513">
        <w:t xml:space="preserve"> publiczn</w:t>
      </w:r>
      <w:r w:rsidR="00E55B5C">
        <w:t>ego</w:t>
      </w:r>
      <w:r w:rsidR="00206513">
        <w:t xml:space="preserve">. </w:t>
      </w:r>
    </w:p>
    <w:p w:rsidR="00EC021F" w:rsidRDefault="00EC021F" w:rsidP="00EC021F">
      <w:pPr>
        <w:autoSpaceDE w:val="0"/>
        <w:autoSpaceDN w:val="0"/>
        <w:adjustRightInd w:val="0"/>
        <w:jc w:val="both"/>
      </w:pPr>
    </w:p>
    <w:p w:rsidR="00EC021F" w:rsidRPr="00326FFA" w:rsidRDefault="00EC021F" w:rsidP="00EC021F">
      <w:pPr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 xml:space="preserve">3. </w:t>
      </w:r>
      <w:proofErr w:type="spellStart"/>
      <w:r w:rsidRPr="00F55AB8">
        <w:rPr>
          <w:color w:val="000000"/>
        </w:rPr>
        <w:t>Mikrodotacje</w:t>
      </w:r>
      <w:proofErr w:type="spellEnd"/>
      <w:r w:rsidRPr="00F55AB8">
        <w:rPr>
          <w:color w:val="000000"/>
        </w:rPr>
        <w:t xml:space="preserve"> to dotacje w rozumieniu art. 127 ust. 1 pkt. 1 lit. e oraz art. 221 ustawy z dnia 27 sierpnia 2009 r. o finansach publicznych </w:t>
      </w:r>
      <w:r w:rsidRPr="000F51A3">
        <w:t>(Dz. U. z 20</w:t>
      </w:r>
      <w:r w:rsidR="00EC4432">
        <w:t>21</w:t>
      </w:r>
      <w:r w:rsidRPr="000F51A3">
        <w:t xml:space="preserve"> r. poz. </w:t>
      </w:r>
      <w:r w:rsidR="00EC4432">
        <w:t>305</w:t>
      </w:r>
      <w:r w:rsidRPr="000F51A3">
        <w:t>, z </w:t>
      </w:r>
      <w:proofErr w:type="spellStart"/>
      <w:r w:rsidRPr="000F51A3">
        <w:t>późn</w:t>
      </w:r>
      <w:proofErr w:type="spellEnd"/>
      <w:r w:rsidRPr="000F51A3">
        <w:t>. zm.)</w:t>
      </w:r>
      <w:r w:rsidRPr="00F55AB8">
        <w:rPr>
          <w:color w:val="000000"/>
        </w:rPr>
        <w:t xml:space="preserve"> </w:t>
      </w:r>
      <w:r w:rsidRPr="00326FFA">
        <w:rPr>
          <w:color w:val="000000"/>
        </w:rPr>
        <w:t>przeznaczon</w:t>
      </w:r>
      <w:r w:rsidR="00742D0B">
        <w:rPr>
          <w:color w:val="000000"/>
        </w:rPr>
        <w:t>e</w:t>
      </w:r>
      <w:r w:rsidRPr="00326FFA">
        <w:rPr>
          <w:color w:val="000000"/>
        </w:rPr>
        <w:t xml:space="preserve"> na realizację zadań publicznych z obszarów wskazanych w pkt.2.</w:t>
      </w:r>
    </w:p>
    <w:p w:rsidR="00EC021F" w:rsidRDefault="00EC021F" w:rsidP="00EC021F">
      <w:pPr>
        <w:jc w:val="both"/>
        <w:rPr>
          <w:color w:val="000000"/>
        </w:rPr>
      </w:pPr>
    </w:p>
    <w:p w:rsidR="00EC021F" w:rsidRDefault="00EC021F" w:rsidP="00EC021F">
      <w:pPr>
        <w:jc w:val="both"/>
        <w:rPr>
          <w:color w:val="000000"/>
        </w:rPr>
      </w:pPr>
      <w:r>
        <w:rPr>
          <w:color w:val="000000"/>
        </w:rPr>
        <w:t xml:space="preserve">4. </w:t>
      </w:r>
      <w:r w:rsidRPr="00FB2304">
        <w:rPr>
          <w:color w:val="000000"/>
        </w:rPr>
        <w:t xml:space="preserve">W konkursie mogą wziąć udział organizacje pozarządowe oraz osoby prawne i jednostki organizacyjne, o których mowa w art. 3 ust. 2 i </w:t>
      </w:r>
      <w:r w:rsidRPr="00DE385C">
        <w:rPr>
          <w:color w:val="000000"/>
        </w:rPr>
        <w:t xml:space="preserve">3 </w:t>
      </w:r>
      <w:r w:rsidRPr="00FB2304">
        <w:rPr>
          <w:color w:val="000000"/>
        </w:rPr>
        <w:t xml:space="preserve">ustawy </w:t>
      </w:r>
      <w:r w:rsidR="009D2369">
        <w:rPr>
          <w:color w:val="000000"/>
        </w:rPr>
        <w:t xml:space="preserve">z dnia </w:t>
      </w:r>
      <w:r w:rsidR="009D2369" w:rsidRPr="007F0DCC">
        <w:t xml:space="preserve">z dnia 24 kwietnia 2003 roku </w:t>
      </w:r>
      <w:r w:rsidRPr="00FB2304">
        <w:rPr>
          <w:color w:val="000000"/>
        </w:rPr>
        <w:t>o działa</w:t>
      </w:r>
      <w:r w:rsidR="009D2369">
        <w:rPr>
          <w:color w:val="000000"/>
        </w:rPr>
        <w:t xml:space="preserve">lności pożytku publicznego </w:t>
      </w:r>
      <w:r w:rsidRPr="00FB2304">
        <w:rPr>
          <w:color w:val="000000"/>
        </w:rPr>
        <w:t>i o wolontariacie</w:t>
      </w:r>
      <w:r w:rsidR="009D2369">
        <w:rPr>
          <w:color w:val="000000"/>
        </w:rPr>
        <w:t xml:space="preserve"> (</w:t>
      </w:r>
      <w:r w:rsidR="00A55930">
        <w:t>Dz. U. z 2020 r., poz. 1057</w:t>
      </w:r>
      <w:r w:rsidR="00A55930" w:rsidRPr="007F0DCC">
        <w:t xml:space="preserve"> z </w:t>
      </w:r>
      <w:proofErr w:type="spellStart"/>
      <w:r w:rsidR="00A55930" w:rsidRPr="007F0DCC">
        <w:t>p</w:t>
      </w:r>
      <w:r w:rsidR="00A55930">
        <w:t>óźn</w:t>
      </w:r>
      <w:proofErr w:type="spellEnd"/>
      <w:r w:rsidR="00A55930">
        <w:t>. zm.</w:t>
      </w:r>
      <w:r w:rsidR="009D2369">
        <w:t>)</w:t>
      </w:r>
      <w:r w:rsidRPr="00FB2304">
        <w:rPr>
          <w:color w:val="000000"/>
        </w:rPr>
        <w:t xml:space="preserve">, które prowadzą działalność statutową w dziedzinie objętej </w:t>
      </w:r>
      <w:r w:rsidR="009D2369">
        <w:rPr>
          <w:color w:val="000000"/>
        </w:rPr>
        <w:t xml:space="preserve">konkursem i </w:t>
      </w:r>
      <w:r w:rsidRPr="00FB2304">
        <w:rPr>
          <w:color w:val="000000"/>
        </w:rPr>
        <w:t>zamierzają realizować zadanie na rzecz mieszkańców Gminy Kędzierzyn-Koźle.</w:t>
      </w:r>
    </w:p>
    <w:p w:rsidR="00EC021F" w:rsidRPr="00FB2304" w:rsidRDefault="00EC021F" w:rsidP="00EC021F">
      <w:pPr>
        <w:jc w:val="both"/>
        <w:rPr>
          <w:color w:val="000000"/>
        </w:rPr>
      </w:pPr>
    </w:p>
    <w:p w:rsidR="00EC021F" w:rsidRDefault="00EC021F" w:rsidP="00EC021F">
      <w:pPr>
        <w:jc w:val="both"/>
        <w:rPr>
          <w:b/>
          <w:color w:val="000000"/>
          <w:sz w:val="28"/>
          <w:szCs w:val="28"/>
          <w:u w:val="single"/>
        </w:rPr>
      </w:pPr>
      <w:r w:rsidRPr="00674BB5">
        <w:rPr>
          <w:b/>
          <w:color w:val="000000"/>
          <w:sz w:val="28"/>
          <w:szCs w:val="28"/>
          <w:u w:val="single"/>
        </w:rPr>
        <w:t>II. Wysokość środków pu</w:t>
      </w:r>
      <w:r w:rsidR="005460EC">
        <w:rPr>
          <w:b/>
          <w:color w:val="000000"/>
          <w:sz w:val="28"/>
          <w:szCs w:val="28"/>
          <w:u w:val="single"/>
        </w:rPr>
        <w:t xml:space="preserve">blicznych przeznaczonych na </w:t>
      </w:r>
      <w:r w:rsidRPr="00674BB5">
        <w:rPr>
          <w:b/>
          <w:color w:val="000000"/>
          <w:sz w:val="28"/>
          <w:szCs w:val="28"/>
          <w:u w:val="single"/>
        </w:rPr>
        <w:t>realizację</w:t>
      </w:r>
      <w:r w:rsidR="005460EC">
        <w:rPr>
          <w:b/>
          <w:color w:val="000000"/>
          <w:sz w:val="28"/>
          <w:szCs w:val="28"/>
          <w:u w:val="single"/>
        </w:rPr>
        <w:t xml:space="preserve"> zadania objętego konkursem wraz  </w:t>
      </w:r>
      <w:r w:rsidRPr="00674BB5">
        <w:rPr>
          <w:b/>
          <w:color w:val="000000"/>
          <w:sz w:val="28"/>
          <w:szCs w:val="28"/>
          <w:u w:val="single"/>
        </w:rPr>
        <w:t>z informacją o realizacji zadań publicznych tego samego rodzaju</w:t>
      </w:r>
      <w:r>
        <w:rPr>
          <w:b/>
          <w:color w:val="000000"/>
          <w:sz w:val="28"/>
          <w:szCs w:val="28"/>
          <w:u w:val="single"/>
        </w:rPr>
        <w:t>:</w:t>
      </w:r>
      <w:r w:rsidRPr="00674BB5">
        <w:rPr>
          <w:b/>
          <w:color w:val="000000"/>
          <w:sz w:val="28"/>
          <w:szCs w:val="28"/>
          <w:u w:val="single"/>
        </w:rPr>
        <w:t xml:space="preserve"> </w:t>
      </w:r>
    </w:p>
    <w:p w:rsidR="00EC021F" w:rsidRDefault="00EC021F" w:rsidP="00EC021F">
      <w:pPr>
        <w:jc w:val="both"/>
        <w:rPr>
          <w:color w:val="0000FF"/>
        </w:rPr>
      </w:pPr>
    </w:p>
    <w:p w:rsidR="00EC021F" w:rsidRPr="00926060" w:rsidRDefault="00EC021F" w:rsidP="00EC021F">
      <w:pPr>
        <w:jc w:val="both"/>
      </w:pPr>
      <w:r>
        <w:t>1. W 20</w:t>
      </w:r>
      <w:r w:rsidR="00A55930">
        <w:t>21</w:t>
      </w:r>
      <w:r>
        <w:t xml:space="preserve"> roku </w:t>
      </w:r>
      <w:r w:rsidR="005460EC">
        <w:t xml:space="preserve">oraz w 2022 r., w okresie poprzedzającym ogłoszenie konkursu </w:t>
      </w:r>
      <w:r>
        <w:t xml:space="preserve">Gmina Kędzierzyn-Koźle </w:t>
      </w:r>
      <w:r w:rsidR="00A55930">
        <w:t xml:space="preserve">nie </w:t>
      </w:r>
      <w:r w:rsidR="005460EC">
        <w:t>realizowała zadań tego samego rodzaju</w:t>
      </w:r>
      <w:r w:rsidRPr="00926060">
        <w:t>.</w:t>
      </w:r>
    </w:p>
    <w:p w:rsidR="00EC021F" w:rsidRPr="004D369B" w:rsidRDefault="00EC021F" w:rsidP="00EC021F">
      <w:pPr>
        <w:jc w:val="both"/>
        <w:rPr>
          <w:b/>
          <w:color w:val="FF0000"/>
          <w:sz w:val="28"/>
          <w:szCs w:val="28"/>
        </w:rPr>
      </w:pPr>
    </w:p>
    <w:p w:rsidR="00EC021F" w:rsidRPr="00B70672" w:rsidRDefault="00EC021F" w:rsidP="00EC021F">
      <w:pPr>
        <w:jc w:val="both"/>
      </w:pPr>
      <w:r>
        <w:t xml:space="preserve">2. Zgodnie z </w:t>
      </w:r>
      <w:r w:rsidR="003F0616">
        <w:t xml:space="preserve">poz. </w:t>
      </w:r>
      <w:r w:rsidR="00A55930">
        <w:t>22</w:t>
      </w:r>
      <w:r w:rsidR="003F0616">
        <w:t xml:space="preserve"> załącznika nr 6 do uchwały nr</w:t>
      </w:r>
      <w:r>
        <w:t xml:space="preserve"> </w:t>
      </w:r>
      <w:r w:rsidR="00A55930">
        <w:t>XLI</w:t>
      </w:r>
      <w:r>
        <w:t>/</w:t>
      </w:r>
      <w:r w:rsidR="00A55930">
        <w:t>474</w:t>
      </w:r>
      <w:r>
        <w:t>/</w:t>
      </w:r>
      <w:r w:rsidR="00A55930">
        <w:t>21</w:t>
      </w:r>
      <w:r>
        <w:t xml:space="preserve"> Rady Miasta Kędzierzyn-K</w:t>
      </w:r>
      <w:r w:rsidR="003F0616">
        <w:t xml:space="preserve">oźle z dnia </w:t>
      </w:r>
      <w:r w:rsidR="00A55930">
        <w:t>21</w:t>
      </w:r>
      <w:r w:rsidR="003F0616">
        <w:t xml:space="preserve"> grudnia 20</w:t>
      </w:r>
      <w:r w:rsidR="00A55930">
        <w:t>21</w:t>
      </w:r>
      <w:r w:rsidR="003F0616">
        <w:t xml:space="preserve"> r. </w:t>
      </w:r>
      <w:r>
        <w:t>w sprawie uchwalenia budżetu Miasta Kędzierzyn-Koźle na rok 20</w:t>
      </w:r>
      <w:r w:rsidR="00A55930">
        <w:t>22</w:t>
      </w:r>
      <w:r>
        <w:t xml:space="preserve"> </w:t>
      </w:r>
      <w:r w:rsidRPr="00B70672">
        <w:t xml:space="preserve">do rozdysponowania w niniejszym konkursie zaplanowano kwotę w wysokości </w:t>
      </w:r>
      <w:r w:rsidR="00A55930">
        <w:rPr>
          <w:b/>
          <w:color w:val="000000"/>
        </w:rPr>
        <w:t>10</w:t>
      </w:r>
      <w:r w:rsidRPr="00F55AB8">
        <w:rPr>
          <w:b/>
          <w:color w:val="000000"/>
        </w:rPr>
        <w:t>.000,00</w:t>
      </w:r>
      <w:r w:rsidRPr="00B70672">
        <w:t xml:space="preserve"> </w:t>
      </w:r>
      <w:r w:rsidRPr="00F55AB8">
        <w:rPr>
          <w:b/>
        </w:rPr>
        <w:t>zł</w:t>
      </w:r>
      <w:r w:rsidRPr="00B70672">
        <w:t xml:space="preserve"> z przeznaczeniem na </w:t>
      </w:r>
      <w:r>
        <w:t xml:space="preserve">realizację </w:t>
      </w:r>
      <w:r w:rsidRPr="00B70672">
        <w:t xml:space="preserve">przedmiotowego zadania. </w:t>
      </w:r>
    </w:p>
    <w:p w:rsidR="00EC021F" w:rsidRPr="00926060" w:rsidRDefault="00EC021F" w:rsidP="00EC021F">
      <w:pPr>
        <w:spacing w:before="240" w:after="240"/>
        <w:rPr>
          <w:b/>
          <w:sz w:val="28"/>
          <w:u w:val="single"/>
        </w:rPr>
      </w:pPr>
      <w:r w:rsidRPr="00674BB5">
        <w:rPr>
          <w:b/>
          <w:sz w:val="28"/>
          <w:u w:val="single"/>
        </w:rPr>
        <w:t>III. Zasady i warunki przyznawania dotacji</w:t>
      </w:r>
    </w:p>
    <w:p w:rsidR="00EC021F" w:rsidRPr="007938B4" w:rsidRDefault="00EC021F" w:rsidP="00EC021F">
      <w:pPr>
        <w:pStyle w:val="NormalnyWeb"/>
        <w:jc w:val="both"/>
        <w:rPr>
          <w:color w:val="000000"/>
        </w:rPr>
      </w:pPr>
      <w:r>
        <w:rPr>
          <w:color w:val="000000"/>
        </w:rPr>
        <w:t>1</w:t>
      </w:r>
      <w:r w:rsidRPr="007938B4">
        <w:rPr>
          <w:color w:val="000000"/>
        </w:rPr>
        <w:t>. Dopuszcza się możliwość sfinansowania ze środków finansowych Gminy</w:t>
      </w:r>
      <w:r>
        <w:rPr>
          <w:color w:val="000000"/>
        </w:rPr>
        <w:t xml:space="preserve"> maksymalnie do 10</w:t>
      </w:r>
      <w:r w:rsidRPr="007938B4">
        <w:rPr>
          <w:color w:val="000000"/>
        </w:rPr>
        <w:t xml:space="preserve"> % kosztów związanych z obsługą </w:t>
      </w:r>
      <w:r w:rsidR="007F7F8E">
        <w:rPr>
          <w:color w:val="000000"/>
        </w:rPr>
        <w:t>MPR</w:t>
      </w:r>
      <w:r w:rsidRPr="007938B4">
        <w:rPr>
          <w:color w:val="000000"/>
        </w:rPr>
        <w:t>.</w:t>
      </w:r>
    </w:p>
    <w:p w:rsidR="00EC021F" w:rsidRPr="00E83089" w:rsidRDefault="00EC021F" w:rsidP="00EC021F">
      <w:pPr>
        <w:shd w:val="clear" w:color="auto" w:fill="FFFFFF"/>
        <w:jc w:val="both"/>
      </w:pPr>
      <w:r>
        <w:t>2</w:t>
      </w:r>
      <w:r w:rsidRPr="00E83089">
        <w:t>. Oferent winien przedstawić ofertę zgodnie z zasadami uczciwej konkurencji, gwarantując wykonanie zadania w sposób efektywny, oszczędny i terminowy.</w:t>
      </w:r>
    </w:p>
    <w:p w:rsidR="00EC021F" w:rsidRPr="004D369B" w:rsidRDefault="00EC021F" w:rsidP="00EC021F">
      <w:pPr>
        <w:shd w:val="clear" w:color="auto" w:fill="FFFFFF"/>
        <w:rPr>
          <w:color w:val="FF0000"/>
        </w:rPr>
      </w:pPr>
    </w:p>
    <w:p w:rsidR="00EC021F" w:rsidRPr="00E83089" w:rsidRDefault="00EC021F" w:rsidP="00EC021F">
      <w:pPr>
        <w:shd w:val="clear" w:color="auto" w:fill="FFFFFF"/>
        <w:jc w:val="both"/>
      </w:pPr>
      <w:r>
        <w:t>3</w:t>
      </w:r>
      <w:r w:rsidRPr="00E83089">
        <w:t>. Oferent odpowiada za rzetelność, poprawność i kompletność oferty oraz zawartych w niej informacji.</w:t>
      </w:r>
    </w:p>
    <w:p w:rsidR="00EC021F" w:rsidRPr="004D369B" w:rsidRDefault="00EC021F" w:rsidP="00EC021F">
      <w:pPr>
        <w:shd w:val="clear" w:color="auto" w:fill="FFFFFF"/>
        <w:rPr>
          <w:color w:val="FF0000"/>
        </w:rPr>
      </w:pPr>
    </w:p>
    <w:p w:rsidR="00EC021F" w:rsidRPr="00E83089" w:rsidRDefault="00EC021F" w:rsidP="00EC021F">
      <w:pPr>
        <w:shd w:val="clear" w:color="auto" w:fill="FFFFFF"/>
        <w:jc w:val="both"/>
      </w:pPr>
      <w:r>
        <w:t>4</w:t>
      </w:r>
      <w:r w:rsidRPr="00E83089">
        <w:t>. W celu wyeliminowania podwójnego dofinansowania z budżetu Gminy Kędzierzyn-Koźle oferent może na dane zadanie otrzymać dotację tylko z jedne</w:t>
      </w:r>
      <w:r>
        <w:t>j</w:t>
      </w:r>
      <w:r w:rsidRPr="00E83089">
        <w:t xml:space="preserve"> </w:t>
      </w:r>
      <w:r>
        <w:t>komórki organizacyjnej</w:t>
      </w:r>
      <w:r w:rsidRPr="00E83089">
        <w:t xml:space="preserve"> Urzędu Miasta Kędzierzyn-Koźle.</w:t>
      </w:r>
    </w:p>
    <w:p w:rsidR="00EC021F" w:rsidRPr="004D369B" w:rsidRDefault="00EC021F" w:rsidP="00EC021F">
      <w:pPr>
        <w:shd w:val="clear" w:color="auto" w:fill="FFFFFF"/>
        <w:rPr>
          <w:color w:val="FF0000"/>
        </w:rPr>
      </w:pPr>
    </w:p>
    <w:p w:rsidR="00EC021F" w:rsidRPr="007938B4" w:rsidRDefault="00EC021F" w:rsidP="00EC021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</w:t>
      </w:r>
      <w:r w:rsidRPr="007938B4">
        <w:rPr>
          <w:color w:val="000000"/>
        </w:rPr>
        <w:t>. Oferent ubiegający się o dotację winien:</w:t>
      </w:r>
    </w:p>
    <w:p w:rsidR="00EC021F" w:rsidRPr="00E83089" w:rsidRDefault="00EC021F" w:rsidP="00EC021F">
      <w:pPr>
        <w:shd w:val="clear" w:color="auto" w:fill="FFFFFF"/>
        <w:jc w:val="both"/>
      </w:pPr>
      <w:r w:rsidRPr="00E83089">
        <w:t>1) realizować zadanie publiczne dla mieszkańców Gminy Kędzierzyn-Koźle, a zadanie to musi być przedmiotem jego działalności statutowej;</w:t>
      </w:r>
    </w:p>
    <w:p w:rsidR="00EC021F" w:rsidRDefault="00EC021F" w:rsidP="00EC021F">
      <w:pPr>
        <w:shd w:val="clear" w:color="auto" w:fill="FFFFFF"/>
        <w:jc w:val="both"/>
      </w:pPr>
      <w:r w:rsidRPr="00E83089">
        <w:t>2) posiadać zasoby rzeczowe w postaci bazy materialno-technicznej lub dostęp do takiej bazy oraz zasoby osobowe, zapewniające wykonanie oferowanego zadania.</w:t>
      </w:r>
    </w:p>
    <w:p w:rsidR="00EC021F" w:rsidRPr="00172B55" w:rsidRDefault="00EC021F" w:rsidP="00EC021F">
      <w:pPr>
        <w:shd w:val="clear" w:color="auto" w:fill="FFFFFF"/>
        <w:jc w:val="both"/>
      </w:pPr>
    </w:p>
    <w:p w:rsidR="00EC021F" w:rsidRPr="00E83089" w:rsidRDefault="00EC021F" w:rsidP="00EC021F">
      <w:pPr>
        <w:shd w:val="clear" w:color="auto" w:fill="FFFFFF"/>
        <w:jc w:val="both"/>
      </w:pPr>
      <w:r>
        <w:t>6</w:t>
      </w:r>
      <w:r w:rsidRPr="00E83089">
        <w:t>. Za wydatki kwalifikowa</w:t>
      </w:r>
      <w:r w:rsidR="00E300EB">
        <w:t>l</w:t>
      </w:r>
      <w:r w:rsidRPr="00E83089">
        <w:t>ne uznaje się koszty koordynacji, działań merytorycznych oraz obsługi projektu. Do kosztów kwalifikowa</w:t>
      </w:r>
      <w:r w:rsidR="00E300EB">
        <w:t>l</w:t>
      </w:r>
      <w:r w:rsidRPr="00E83089">
        <w:t>nych zaliczane będą w szczególności:</w:t>
      </w:r>
    </w:p>
    <w:p w:rsidR="00EC021F" w:rsidRPr="00E83089" w:rsidRDefault="00EC021F" w:rsidP="00EC021F">
      <w:pPr>
        <w:shd w:val="clear" w:color="auto" w:fill="FFFFFF"/>
        <w:ind w:left="720" w:hanging="720"/>
        <w:jc w:val="both"/>
      </w:pPr>
      <w:r w:rsidRPr="00E83089">
        <w:t>1) zakup materiałów niezbędnych do wykonania zadania;</w:t>
      </w:r>
    </w:p>
    <w:p w:rsidR="00EC021F" w:rsidRPr="00E83089" w:rsidRDefault="00EC021F" w:rsidP="00EC021F">
      <w:pPr>
        <w:shd w:val="clear" w:color="auto" w:fill="FFFFFF"/>
        <w:ind w:left="720" w:hanging="720"/>
        <w:jc w:val="both"/>
      </w:pPr>
      <w:r w:rsidRPr="00E83089">
        <w:t>2) zakup usług niezbędnych do wykonania zadania;</w:t>
      </w:r>
    </w:p>
    <w:p w:rsidR="00EC021F" w:rsidRPr="00E83089" w:rsidRDefault="00EC021F" w:rsidP="00EC021F">
      <w:pPr>
        <w:shd w:val="clear" w:color="auto" w:fill="FFFFFF"/>
        <w:ind w:left="720" w:hanging="720"/>
        <w:jc w:val="both"/>
      </w:pPr>
      <w:r w:rsidRPr="00E83089">
        <w:t>3) koszty administracyjne związane bezpośrednio z realizacją zadania.</w:t>
      </w:r>
    </w:p>
    <w:p w:rsidR="00EC021F" w:rsidRDefault="00EC021F" w:rsidP="00EC021F">
      <w:pPr>
        <w:jc w:val="both"/>
      </w:pPr>
    </w:p>
    <w:p w:rsidR="00EC021F" w:rsidRPr="00E83089" w:rsidRDefault="00EC021F" w:rsidP="00EC021F">
      <w:pPr>
        <w:jc w:val="both"/>
      </w:pPr>
      <w:r>
        <w:lastRenderedPageBreak/>
        <w:t>7</w:t>
      </w:r>
      <w:r w:rsidRPr="00E83089">
        <w:t xml:space="preserve">. Dotacja nie może być wykorzystana na: </w:t>
      </w:r>
    </w:p>
    <w:p w:rsidR="00EC021F" w:rsidRPr="00E83089" w:rsidRDefault="00EC021F" w:rsidP="00EC021F">
      <w:pPr>
        <w:tabs>
          <w:tab w:val="left" w:pos="3060"/>
          <w:tab w:val="left" w:pos="6840"/>
        </w:tabs>
        <w:jc w:val="both"/>
      </w:pPr>
      <w:r w:rsidRPr="00E83089">
        <w:t>1) realizację zadań finansowanych z budżetu Gminy Kędzierzyn-Koźle z innego tytułu;</w:t>
      </w:r>
    </w:p>
    <w:p w:rsidR="00EC021F" w:rsidRPr="00E83089" w:rsidRDefault="00EC021F" w:rsidP="00EC021F">
      <w:pPr>
        <w:tabs>
          <w:tab w:val="left" w:pos="3060"/>
          <w:tab w:val="left" w:pos="6840"/>
        </w:tabs>
        <w:jc w:val="both"/>
      </w:pPr>
      <w:r w:rsidRPr="00E83089">
        <w:t xml:space="preserve">2) zakup nieruchomości, wydatki inwestycyjne oraz wydatki na zakup środków trwałych (pojęcie środka trwałego definiuje art. 3 ust.1 pkt 15 ustawy </w:t>
      </w:r>
      <w:r w:rsidR="007F7F8E">
        <w:t xml:space="preserve">z dnia 29 września 1994 r. </w:t>
      </w:r>
      <w:r w:rsidR="007F7F8E">
        <w:br/>
      </w:r>
      <w:r w:rsidRPr="00E83089">
        <w:t>o rachunkowości</w:t>
      </w:r>
      <w:r w:rsidR="00880163">
        <w:t xml:space="preserve"> (Dz. U. z 2021 r. poz. 217 z </w:t>
      </w:r>
      <w:proofErr w:type="spellStart"/>
      <w:r w:rsidR="00880163">
        <w:t>późn</w:t>
      </w:r>
      <w:proofErr w:type="spellEnd"/>
      <w:r w:rsidR="00880163">
        <w:t>. zm.)</w:t>
      </w:r>
      <w:r w:rsidRPr="00E83089">
        <w:t>);</w:t>
      </w:r>
    </w:p>
    <w:p w:rsidR="00EC021F" w:rsidRPr="00E83089" w:rsidRDefault="00EC021F" w:rsidP="00EC021F">
      <w:pPr>
        <w:tabs>
          <w:tab w:val="left" w:pos="3060"/>
          <w:tab w:val="left" w:pos="6840"/>
        </w:tabs>
        <w:jc w:val="both"/>
      </w:pPr>
      <w:r w:rsidRPr="00E83089">
        <w:t>3) finansowanie kosztów działalności gospodarczej;</w:t>
      </w:r>
    </w:p>
    <w:p w:rsidR="00EC021F" w:rsidRPr="00E83089" w:rsidRDefault="00EC021F" w:rsidP="00EC021F">
      <w:pPr>
        <w:tabs>
          <w:tab w:val="left" w:pos="3060"/>
          <w:tab w:val="left" w:pos="6840"/>
        </w:tabs>
        <w:jc w:val="both"/>
      </w:pPr>
      <w:r w:rsidRPr="00E83089">
        <w:t>4) działalność polityczną lub religijną;</w:t>
      </w:r>
    </w:p>
    <w:p w:rsidR="00EC021F" w:rsidRDefault="00EC021F" w:rsidP="00EC021F">
      <w:pPr>
        <w:tabs>
          <w:tab w:val="left" w:pos="3060"/>
          <w:tab w:val="left" w:pos="6840"/>
        </w:tabs>
        <w:jc w:val="both"/>
      </w:pPr>
      <w:r w:rsidRPr="00E83089">
        <w:t>5) udzielanie pomocy finansowej osobom fizycznym i prawnym.</w:t>
      </w:r>
    </w:p>
    <w:p w:rsidR="00EC021F" w:rsidRDefault="00EC021F" w:rsidP="00EC021F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EC021F" w:rsidRDefault="00EC021F" w:rsidP="00EC021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8. Do zadań </w:t>
      </w:r>
      <w:r w:rsidRPr="00E300EB">
        <w:rPr>
          <w:color w:val="000000"/>
        </w:rPr>
        <w:t>Operatora</w:t>
      </w:r>
      <w:r w:rsidRPr="007938B4">
        <w:rPr>
          <w:color w:val="000000"/>
        </w:rPr>
        <w:t>, wybranego w ramach otwartego konkursu ofert, będzie należało:</w:t>
      </w:r>
    </w:p>
    <w:p w:rsidR="00EC021F" w:rsidRPr="007938B4" w:rsidRDefault="00EC021F" w:rsidP="00EC021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1) przygotowanie </w:t>
      </w:r>
      <w:r w:rsidR="007F7F8E">
        <w:rPr>
          <w:color w:val="000000"/>
        </w:rPr>
        <w:t>MPR</w:t>
      </w:r>
      <w:r>
        <w:rPr>
          <w:color w:val="000000"/>
        </w:rPr>
        <w:t>;</w:t>
      </w:r>
    </w:p>
    <w:p w:rsidR="00EC021F" w:rsidRDefault="00EC021F" w:rsidP="00EC021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</w:t>
      </w:r>
      <w:r w:rsidRPr="00172B55">
        <w:rPr>
          <w:color w:val="000000"/>
        </w:rPr>
        <w:t xml:space="preserve">) opracowanie dokumentacji </w:t>
      </w:r>
      <w:r w:rsidR="007F7F8E">
        <w:rPr>
          <w:color w:val="000000"/>
        </w:rPr>
        <w:t>MPR</w:t>
      </w:r>
      <w:r>
        <w:rPr>
          <w:color w:val="000000"/>
        </w:rPr>
        <w:t>;</w:t>
      </w:r>
    </w:p>
    <w:p w:rsidR="00EC021F" w:rsidRPr="00172B55" w:rsidRDefault="00EC021F" w:rsidP="00EC021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3) </w:t>
      </w:r>
      <w:r w:rsidRPr="00172B55">
        <w:rPr>
          <w:color w:val="000000"/>
        </w:rPr>
        <w:t xml:space="preserve">przeprowadzenie </w:t>
      </w:r>
      <w:r w:rsidR="007F7F8E">
        <w:rPr>
          <w:color w:val="000000"/>
        </w:rPr>
        <w:t>MPR</w:t>
      </w:r>
      <w:r w:rsidRPr="00172B55">
        <w:rPr>
          <w:color w:val="000000"/>
        </w:rPr>
        <w:t xml:space="preserve"> dla podmiotów uprawnionych, zgodnie z ustawą o działalności pożytku publicznego i o wolontariacie, w sposób zapewniający jawnoś</w:t>
      </w:r>
      <w:r>
        <w:rPr>
          <w:color w:val="000000"/>
        </w:rPr>
        <w:t>ć i uczciwą konkurencję poprzez:</w:t>
      </w:r>
    </w:p>
    <w:p w:rsidR="00EC021F" w:rsidRPr="00172B55" w:rsidRDefault="00EC021F" w:rsidP="00EC021F">
      <w:pPr>
        <w:pStyle w:val="NormalnyWeb"/>
        <w:spacing w:before="0" w:beforeAutospacing="0" w:after="0" w:afterAutospacing="0"/>
        <w:ind w:firstLine="708"/>
        <w:jc w:val="both"/>
        <w:rPr>
          <w:color w:val="000000"/>
        </w:rPr>
      </w:pPr>
      <w:r w:rsidRPr="00172B55">
        <w:rPr>
          <w:color w:val="000000"/>
        </w:rPr>
        <w:t>a) ogłoszenie konkursu;</w:t>
      </w:r>
    </w:p>
    <w:p w:rsidR="00EC021F" w:rsidRPr="00172B55" w:rsidRDefault="00EC021F" w:rsidP="00EC021F">
      <w:pPr>
        <w:pStyle w:val="NormalnyWeb"/>
        <w:spacing w:before="0" w:beforeAutospacing="0" w:after="0" w:afterAutospacing="0"/>
        <w:ind w:firstLine="708"/>
        <w:jc w:val="both"/>
        <w:rPr>
          <w:color w:val="000000"/>
        </w:rPr>
      </w:pPr>
      <w:r w:rsidRPr="00172B55">
        <w:rPr>
          <w:color w:val="000000"/>
        </w:rPr>
        <w:t>b) zebranie ofert w konkursie, ocen</w:t>
      </w:r>
      <w:r>
        <w:rPr>
          <w:color w:val="000000"/>
        </w:rPr>
        <w:t>ę</w:t>
      </w:r>
      <w:r w:rsidRPr="00172B55">
        <w:rPr>
          <w:color w:val="000000"/>
        </w:rPr>
        <w:t xml:space="preserve"> i wybór realizatorów projektów;</w:t>
      </w:r>
    </w:p>
    <w:p w:rsidR="00EC021F" w:rsidRPr="00172B55" w:rsidRDefault="00EC021F" w:rsidP="00EC021F">
      <w:pPr>
        <w:pStyle w:val="NormalnyWeb"/>
        <w:spacing w:before="0" w:beforeAutospacing="0" w:after="0" w:afterAutospacing="0"/>
        <w:ind w:left="708"/>
        <w:jc w:val="both"/>
        <w:rPr>
          <w:color w:val="000000"/>
        </w:rPr>
      </w:pPr>
      <w:r w:rsidRPr="00172B55">
        <w:rPr>
          <w:color w:val="000000"/>
        </w:rPr>
        <w:t xml:space="preserve">c) zamieszczenie na własnej stronie internetowej informacji o wyborze realizatorów </w:t>
      </w:r>
      <w:r>
        <w:rPr>
          <w:color w:val="000000"/>
        </w:rPr>
        <w:t xml:space="preserve">             </w:t>
      </w:r>
      <w:r w:rsidRPr="00172B55">
        <w:rPr>
          <w:color w:val="000000"/>
        </w:rPr>
        <w:t>projektów</w:t>
      </w:r>
    </w:p>
    <w:p w:rsidR="00EC021F" w:rsidRPr="00172B55" w:rsidRDefault="00EC021F" w:rsidP="00EC021F">
      <w:pPr>
        <w:pStyle w:val="NormalnyWeb"/>
        <w:spacing w:before="0" w:beforeAutospacing="0" w:after="0" w:afterAutospacing="0"/>
        <w:ind w:firstLine="708"/>
        <w:jc w:val="both"/>
        <w:rPr>
          <w:color w:val="000000"/>
        </w:rPr>
      </w:pPr>
      <w:r w:rsidRPr="00172B55">
        <w:rPr>
          <w:color w:val="000000"/>
        </w:rPr>
        <w:t>d) podpisanie umów z realizatorami projektów na ich realizację;</w:t>
      </w:r>
    </w:p>
    <w:p w:rsidR="00EC021F" w:rsidRPr="00172B55" w:rsidRDefault="00EC021F" w:rsidP="00EC021F">
      <w:pPr>
        <w:pStyle w:val="NormalnyWeb"/>
        <w:spacing w:before="0" w:beforeAutospacing="0" w:after="0" w:afterAutospacing="0"/>
        <w:ind w:firstLine="708"/>
        <w:jc w:val="both"/>
        <w:rPr>
          <w:color w:val="000000"/>
        </w:rPr>
      </w:pPr>
      <w:r w:rsidRPr="00172B55">
        <w:rPr>
          <w:color w:val="000000"/>
        </w:rPr>
        <w:t>e) wypłat</w:t>
      </w:r>
      <w:r>
        <w:rPr>
          <w:color w:val="000000"/>
        </w:rPr>
        <w:t>ę</w:t>
      </w:r>
      <w:r w:rsidRPr="00172B55">
        <w:rPr>
          <w:color w:val="000000"/>
        </w:rPr>
        <w:t xml:space="preserve"> </w:t>
      </w:r>
      <w:proofErr w:type="spellStart"/>
      <w:r w:rsidRPr="00172B55">
        <w:rPr>
          <w:color w:val="000000"/>
        </w:rPr>
        <w:t>mikrodotacji</w:t>
      </w:r>
      <w:proofErr w:type="spellEnd"/>
      <w:r w:rsidRPr="00172B55">
        <w:rPr>
          <w:color w:val="000000"/>
        </w:rPr>
        <w:t xml:space="preserve"> na realizację projektów;</w:t>
      </w:r>
    </w:p>
    <w:p w:rsidR="00EC021F" w:rsidRPr="00172B55" w:rsidRDefault="00EC021F" w:rsidP="00EC021F">
      <w:pPr>
        <w:pStyle w:val="NormalnyWeb"/>
        <w:spacing w:before="0" w:beforeAutospacing="0" w:after="0" w:afterAutospacing="0"/>
        <w:ind w:firstLine="708"/>
        <w:jc w:val="both"/>
        <w:rPr>
          <w:color w:val="000000"/>
        </w:rPr>
      </w:pPr>
      <w:r w:rsidRPr="00172B55">
        <w:rPr>
          <w:color w:val="000000"/>
        </w:rPr>
        <w:t xml:space="preserve">f) monitoring </w:t>
      </w:r>
      <w:proofErr w:type="spellStart"/>
      <w:r w:rsidRPr="00172B55">
        <w:rPr>
          <w:color w:val="000000"/>
        </w:rPr>
        <w:t>merytoryczno</w:t>
      </w:r>
      <w:proofErr w:type="spellEnd"/>
      <w:r w:rsidRPr="00172B55">
        <w:rPr>
          <w:color w:val="000000"/>
        </w:rPr>
        <w:t xml:space="preserve"> - finansowy realizacji projektów;</w:t>
      </w:r>
    </w:p>
    <w:p w:rsidR="00EC021F" w:rsidRPr="00172B55" w:rsidRDefault="00EC021F" w:rsidP="00EC021F">
      <w:pPr>
        <w:pStyle w:val="NormalnyWeb"/>
        <w:spacing w:before="0" w:beforeAutospacing="0" w:after="0" w:afterAutospacing="0"/>
        <w:ind w:firstLine="708"/>
        <w:jc w:val="both"/>
        <w:rPr>
          <w:color w:val="000000"/>
        </w:rPr>
      </w:pPr>
      <w:r w:rsidRPr="00172B55">
        <w:rPr>
          <w:color w:val="000000"/>
        </w:rPr>
        <w:t>g) rozliczenie realizacji projektów i całości zadania;</w:t>
      </w:r>
    </w:p>
    <w:p w:rsidR="00EC021F" w:rsidRPr="00172B55" w:rsidRDefault="00EC021F" w:rsidP="00EC021F">
      <w:pPr>
        <w:pStyle w:val="NormalnyWeb"/>
        <w:spacing w:before="0" w:beforeAutospacing="0" w:after="0" w:afterAutospacing="0"/>
        <w:ind w:firstLine="708"/>
        <w:jc w:val="both"/>
        <w:rPr>
          <w:color w:val="000000"/>
        </w:rPr>
      </w:pPr>
      <w:r w:rsidRPr="00172B55">
        <w:rPr>
          <w:color w:val="000000"/>
        </w:rPr>
        <w:t>h) prowadzenie punktu informacyjno-doradczego dla organizacji w zakresie</w:t>
      </w:r>
    </w:p>
    <w:p w:rsidR="00EC021F" w:rsidRPr="00172B55" w:rsidRDefault="00EC021F" w:rsidP="00EC021F">
      <w:pPr>
        <w:pStyle w:val="NormalnyWeb"/>
        <w:spacing w:before="0" w:beforeAutospacing="0" w:after="0" w:afterAutospacing="0"/>
        <w:ind w:firstLine="708"/>
        <w:jc w:val="both"/>
        <w:rPr>
          <w:color w:val="000000"/>
        </w:rPr>
      </w:pPr>
      <w:r w:rsidRPr="00172B55">
        <w:rPr>
          <w:color w:val="000000"/>
        </w:rPr>
        <w:t>przygotowania ofert w okresie składania ofert oraz dla realizatorów projektów</w:t>
      </w:r>
    </w:p>
    <w:p w:rsidR="00EC021F" w:rsidRPr="00172B55" w:rsidRDefault="00EC021F" w:rsidP="00EC021F">
      <w:pPr>
        <w:pStyle w:val="NormalnyWeb"/>
        <w:spacing w:before="0" w:beforeAutospacing="0" w:after="0" w:afterAutospacing="0"/>
        <w:ind w:firstLine="708"/>
        <w:jc w:val="both"/>
        <w:rPr>
          <w:color w:val="000000"/>
        </w:rPr>
      </w:pPr>
      <w:r w:rsidRPr="00172B55">
        <w:rPr>
          <w:color w:val="000000"/>
        </w:rPr>
        <w:t>w okresie ich realizacji;</w:t>
      </w:r>
    </w:p>
    <w:p w:rsidR="00EC021F" w:rsidRPr="00670BAB" w:rsidRDefault="00EC021F" w:rsidP="00EC021F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b w:val="0"/>
          <w:bCs w:val="0"/>
        </w:rPr>
      </w:pPr>
      <w:r w:rsidRPr="00926060">
        <w:t xml:space="preserve">i) </w:t>
      </w:r>
      <w:r w:rsidRPr="00DE385C">
        <w:rPr>
          <w:color w:val="000000"/>
        </w:rPr>
        <w:t>znajomość przepisów w dziedzinach objętych konkursem.</w:t>
      </w:r>
    </w:p>
    <w:p w:rsidR="00EC021F" w:rsidRDefault="00EC021F" w:rsidP="00EC021F">
      <w:pPr>
        <w:pStyle w:val="NormalnyWeb"/>
        <w:jc w:val="both"/>
        <w:rPr>
          <w:rStyle w:val="Pogrubienie"/>
          <w:color w:val="000000"/>
        </w:rPr>
      </w:pPr>
      <w:r>
        <w:rPr>
          <w:color w:val="000000"/>
        </w:rPr>
        <w:t xml:space="preserve">9. </w:t>
      </w:r>
      <w:r w:rsidRPr="000A2A87">
        <w:rPr>
          <w:color w:val="000000"/>
        </w:rPr>
        <w:t xml:space="preserve">Maksymalna wysokość </w:t>
      </w:r>
      <w:proofErr w:type="spellStart"/>
      <w:r w:rsidRPr="000A2A87">
        <w:rPr>
          <w:color w:val="000000"/>
        </w:rPr>
        <w:t>mikrodotacji</w:t>
      </w:r>
      <w:proofErr w:type="spellEnd"/>
      <w:r w:rsidRPr="000A2A87">
        <w:rPr>
          <w:color w:val="000000"/>
        </w:rPr>
        <w:t xml:space="preserve"> dla realizatorów projektu nie może być wyższa niż </w:t>
      </w:r>
      <w:r w:rsidRPr="00DE385C">
        <w:rPr>
          <w:b/>
          <w:color w:val="000000"/>
        </w:rPr>
        <w:t>2.000,00 zł</w:t>
      </w:r>
      <w:r w:rsidRPr="000A2A87">
        <w:rPr>
          <w:color w:val="000000"/>
        </w:rPr>
        <w:t xml:space="preserve"> (słowie: </w:t>
      </w:r>
      <w:r>
        <w:rPr>
          <w:color w:val="000000"/>
        </w:rPr>
        <w:t xml:space="preserve">dwa tysiące </w:t>
      </w:r>
      <w:r w:rsidRPr="000A2A87">
        <w:rPr>
          <w:color w:val="000000"/>
        </w:rPr>
        <w:t xml:space="preserve">złotych). Wysokość przyznanej </w:t>
      </w:r>
      <w:proofErr w:type="spellStart"/>
      <w:r w:rsidRPr="000A2A87">
        <w:rPr>
          <w:color w:val="000000"/>
        </w:rPr>
        <w:t>mikrodotacji</w:t>
      </w:r>
      <w:proofErr w:type="spellEnd"/>
      <w:r w:rsidRPr="000A2A87">
        <w:rPr>
          <w:color w:val="000000"/>
        </w:rPr>
        <w:t xml:space="preserve"> może być niższa niż wnioskowana w ofercie. W takim przypadku realizator projektu może przyjąć zmniejszenie kosztorysu zadania lub wycofać swoją ofertę.</w:t>
      </w:r>
    </w:p>
    <w:p w:rsidR="00EC021F" w:rsidRPr="006F57F4" w:rsidRDefault="00EC021F" w:rsidP="00EC021F">
      <w:pPr>
        <w:pStyle w:val="NormalnyWeb"/>
        <w:jc w:val="both"/>
        <w:rPr>
          <w:color w:val="000000"/>
        </w:rPr>
      </w:pPr>
      <w:r>
        <w:rPr>
          <w:color w:val="000000"/>
        </w:rPr>
        <w:t xml:space="preserve">10. </w:t>
      </w:r>
      <w:r w:rsidRPr="006F57F4">
        <w:rPr>
          <w:color w:val="000000"/>
        </w:rPr>
        <w:t xml:space="preserve">W ramach </w:t>
      </w:r>
      <w:proofErr w:type="spellStart"/>
      <w:r w:rsidRPr="006F57F4">
        <w:rPr>
          <w:color w:val="000000"/>
        </w:rPr>
        <w:t>mikro</w:t>
      </w:r>
      <w:r>
        <w:rPr>
          <w:color w:val="000000"/>
        </w:rPr>
        <w:t>dotacji</w:t>
      </w:r>
      <w:proofErr w:type="spellEnd"/>
      <w:r>
        <w:rPr>
          <w:color w:val="000000"/>
        </w:rPr>
        <w:t xml:space="preserve"> wymagane</w:t>
      </w:r>
      <w:r w:rsidRPr="006F57F4">
        <w:rPr>
          <w:color w:val="000000"/>
        </w:rPr>
        <w:t xml:space="preserve"> jest</w:t>
      </w:r>
      <w:r>
        <w:rPr>
          <w:color w:val="000000"/>
        </w:rPr>
        <w:t xml:space="preserve"> wykazanie wkładu własnego (finansow</w:t>
      </w:r>
      <w:r w:rsidR="005E7F76">
        <w:rPr>
          <w:color w:val="000000"/>
        </w:rPr>
        <w:t>ego</w:t>
      </w:r>
      <w:r>
        <w:rPr>
          <w:color w:val="000000"/>
        </w:rPr>
        <w:t xml:space="preserve"> i </w:t>
      </w:r>
      <w:r w:rsidRPr="006F57F4">
        <w:rPr>
          <w:color w:val="000000"/>
        </w:rPr>
        <w:t>niefinansow</w:t>
      </w:r>
      <w:r w:rsidR="005E7F76">
        <w:rPr>
          <w:color w:val="000000"/>
        </w:rPr>
        <w:t>ego</w:t>
      </w:r>
      <w:r w:rsidRPr="006F57F4">
        <w:rPr>
          <w:color w:val="000000"/>
        </w:rPr>
        <w:t xml:space="preserve"> w postaci wkładu osobowego, w tym pracy społecznej członków i świadcze</w:t>
      </w:r>
      <w:r>
        <w:rPr>
          <w:color w:val="000000"/>
        </w:rPr>
        <w:t>ń wolontariuszy).</w:t>
      </w:r>
    </w:p>
    <w:p w:rsidR="00EC021F" w:rsidRPr="007F0DCC" w:rsidRDefault="00EC021F" w:rsidP="00EC021F">
      <w:pPr>
        <w:pStyle w:val="NormalnyWeb"/>
        <w:jc w:val="both"/>
      </w:pPr>
      <w:r>
        <w:t>11</w:t>
      </w:r>
      <w:r w:rsidRPr="00674BB5">
        <w:t>.</w:t>
      </w:r>
      <w:r w:rsidRPr="007F0DCC">
        <w:t> Szczegółowe i ostateczne warunki realizacji, finansowania i rozliczenia zadania zostaną określone w umowie zawartej pomi</w:t>
      </w:r>
      <w:r>
        <w:t xml:space="preserve">ędzy Gminą Kędzierzyn- Koźle a </w:t>
      </w:r>
      <w:r w:rsidRPr="005E7F76">
        <w:t>Operatorem</w:t>
      </w:r>
      <w:r w:rsidRPr="007F0DCC">
        <w:t>.</w:t>
      </w:r>
    </w:p>
    <w:p w:rsidR="00EC021F" w:rsidRPr="00F36787" w:rsidRDefault="00EC021F" w:rsidP="00EC021F">
      <w:pPr>
        <w:pStyle w:val="NormalnyWeb"/>
        <w:jc w:val="both"/>
      </w:pPr>
      <w:r>
        <w:t>12</w:t>
      </w:r>
      <w:r w:rsidRPr="00674BB5">
        <w:t>.</w:t>
      </w:r>
      <w:r w:rsidRPr="007F0DCC">
        <w:t> </w:t>
      </w:r>
      <w:r w:rsidRPr="005E7F76">
        <w:t>Operator</w:t>
      </w:r>
      <w:r w:rsidRPr="007F0DCC">
        <w:t xml:space="preserve"> oraz reali</w:t>
      </w:r>
      <w:r>
        <w:t>zatorzy projektów zobowiązani będą</w:t>
      </w:r>
      <w:r w:rsidRPr="007F0DCC">
        <w:t xml:space="preserve"> do stosowania us</w:t>
      </w:r>
      <w:r>
        <w:t xml:space="preserve">tawy z dnia </w:t>
      </w:r>
      <w:r w:rsidR="007F7F8E">
        <w:t>10</w:t>
      </w:r>
      <w:r w:rsidRPr="00101338">
        <w:t> </w:t>
      </w:r>
      <w:r w:rsidR="007F7F8E">
        <w:t>maja</w:t>
      </w:r>
      <w:r w:rsidRPr="00101338">
        <w:t xml:space="preserve"> </w:t>
      </w:r>
      <w:r w:rsidR="007F7F8E">
        <w:t>2018</w:t>
      </w:r>
      <w:r w:rsidRPr="00101338">
        <w:t xml:space="preserve"> r. o ochronie danych osobowych (Dz. U. z 201</w:t>
      </w:r>
      <w:r w:rsidR="003B661F">
        <w:t>9</w:t>
      </w:r>
      <w:r w:rsidRPr="00101338">
        <w:t xml:space="preserve"> r. poz. </w:t>
      </w:r>
      <w:r w:rsidR="003B661F">
        <w:t>1781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101338">
        <w:t>)</w:t>
      </w:r>
      <w:r>
        <w:t xml:space="preserve"> w </w:t>
      </w:r>
      <w:r w:rsidRPr="007F0DCC">
        <w:t>sytuacji gromadzenia danych osobowych związanych z konkursem.</w:t>
      </w:r>
    </w:p>
    <w:p w:rsidR="00EC021F" w:rsidRDefault="00EC021F" w:rsidP="00EC021F">
      <w:pPr>
        <w:pStyle w:val="Nagwek2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IV</w:t>
      </w:r>
      <w:r w:rsidRPr="00E83089">
        <w:rPr>
          <w:color w:val="auto"/>
          <w:sz w:val="28"/>
          <w:szCs w:val="28"/>
          <w:u w:val="single"/>
        </w:rPr>
        <w:t>. Termin i warunki realizacji zadania</w:t>
      </w:r>
      <w:r w:rsidRPr="00E83089">
        <w:rPr>
          <w:color w:val="auto"/>
          <w:sz w:val="28"/>
          <w:szCs w:val="28"/>
        </w:rPr>
        <w:t>:</w:t>
      </w:r>
    </w:p>
    <w:p w:rsidR="00EC021F" w:rsidRPr="00E83089" w:rsidRDefault="00EC021F" w:rsidP="00EC021F"/>
    <w:p w:rsidR="00EC021F" w:rsidRPr="00674BB5" w:rsidRDefault="00EC021F" w:rsidP="00EC021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Zadanie </w:t>
      </w:r>
      <w:r w:rsidRPr="00674BB5">
        <w:rPr>
          <w:color w:val="000000"/>
        </w:rPr>
        <w:t>realizowane</w:t>
      </w:r>
      <w:r>
        <w:rPr>
          <w:color w:val="000000"/>
        </w:rPr>
        <w:t xml:space="preserve"> będzie </w:t>
      </w:r>
      <w:r w:rsidR="005E7F76">
        <w:rPr>
          <w:color w:val="000000"/>
        </w:rPr>
        <w:t xml:space="preserve">od dnia podpisania umowy </w:t>
      </w:r>
      <w:r>
        <w:rPr>
          <w:color w:val="000000"/>
        </w:rPr>
        <w:t xml:space="preserve">do </w:t>
      </w:r>
      <w:r w:rsidR="003B661F">
        <w:rPr>
          <w:b/>
          <w:color w:val="000000"/>
        </w:rPr>
        <w:t>16</w:t>
      </w:r>
      <w:r w:rsidRPr="00670BAB">
        <w:rPr>
          <w:b/>
          <w:color w:val="000000"/>
        </w:rPr>
        <w:t xml:space="preserve"> grudnia 20</w:t>
      </w:r>
      <w:r w:rsidR="003B661F">
        <w:rPr>
          <w:b/>
          <w:color w:val="000000"/>
        </w:rPr>
        <w:t>22</w:t>
      </w:r>
      <w:r w:rsidRPr="00670BAB">
        <w:rPr>
          <w:b/>
          <w:color w:val="000000"/>
        </w:rPr>
        <w:t xml:space="preserve"> roku</w:t>
      </w:r>
      <w:r w:rsidRPr="00674BB5">
        <w:rPr>
          <w:color w:val="000000"/>
        </w:rPr>
        <w:t>.</w:t>
      </w:r>
    </w:p>
    <w:p w:rsidR="00EC021F" w:rsidRPr="00674BB5" w:rsidRDefault="00EC021F" w:rsidP="00EC021F">
      <w:pPr>
        <w:numPr>
          <w:ilvl w:val="0"/>
          <w:numId w:val="1"/>
        </w:numPr>
        <w:jc w:val="both"/>
        <w:rPr>
          <w:color w:val="000000"/>
        </w:rPr>
      </w:pPr>
      <w:r w:rsidRPr="00674BB5">
        <w:rPr>
          <w:color w:val="000000"/>
        </w:rPr>
        <w:t xml:space="preserve">Do rozliczenia kwoty dotacji kwalifikowane będą co do zasady wydatki (rozumiane jako zapłata za zakup towarów lub usług) poniesione od daty zawarcia umowy. </w:t>
      </w:r>
      <w:r w:rsidR="005E7F76">
        <w:rPr>
          <w:color w:val="000000"/>
        </w:rPr>
        <w:t>W</w:t>
      </w:r>
      <w:r w:rsidRPr="00674BB5">
        <w:rPr>
          <w:color w:val="000000"/>
        </w:rPr>
        <w:t>ydatk</w:t>
      </w:r>
      <w:r w:rsidR="005E7F76">
        <w:rPr>
          <w:color w:val="000000"/>
        </w:rPr>
        <w:t>ami</w:t>
      </w:r>
      <w:r w:rsidRPr="00674BB5">
        <w:rPr>
          <w:color w:val="000000"/>
        </w:rPr>
        <w:t xml:space="preserve"> kwalifikowa</w:t>
      </w:r>
      <w:r w:rsidR="005E7F76">
        <w:rPr>
          <w:color w:val="000000"/>
        </w:rPr>
        <w:t>l</w:t>
      </w:r>
      <w:r w:rsidRPr="00674BB5">
        <w:rPr>
          <w:color w:val="000000"/>
        </w:rPr>
        <w:t>n</w:t>
      </w:r>
      <w:r w:rsidR="005E7F76">
        <w:rPr>
          <w:color w:val="000000"/>
        </w:rPr>
        <w:t>ymi</w:t>
      </w:r>
      <w:r w:rsidRPr="00674BB5">
        <w:rPr>
          <w:color w:val="000000"/>
        </w:rPr>
        <w:t xml:space="preserve"> mogą być wydatki na zapłatę </w:t>
      </w:r>
      <w:r w:rsidR="005E7F76">
        <w:rPr>
          <w:color w:val="000000"/>
        </w:rPr>
        <w:t xml:space="preserve">należności objętych </w:t>
      </w:r>
      <w:r w:rsidRPr="00674BB5">
        <w:rPr>
          <w:color w:val="000000"/>
        </w:rPr>
        <w:t>faktur</w:t>
      </w:r>
      <w:r w:rsidR="005E7F76">
        <w:rPr>
          <w:color w:val="000000"/>
        </w:rPr>
        <w:t>ami</w:t>
      </w:r>
      <w:r w:rsidRPr="00674BB5">
        <w:rPr>
          <w:color w:val="000000"/>
        </w:rPr>
        <w:t xml:space="preserve"> lub </w:t>
      </w:r>
      <w:r w:rsidRPr="00674BB5">
        <w:rPr>
          <w:color w:val="000000"/>
        </w:rPr>
        <w:lastRenderedPageBreak/>
        <w:t>rachunk</w:t>
      </w:r>
      <w:r w:rsidR="005E7F76">
        <w:rPr>
          <w:color w:val="000000"/>
        </w:rPr>
        <w:t>ami</w:t>
      </w:r>
      <w:r w:rsidRPr="00674BB5">
        <w:rPr>
          <w:color w:val="000000"/>
        </w:rPr>
        <w:t xml:space="preserve"> dokumentujący</w:t>
      </w:r>
      <w:r w:rsidR="005E7F76">
        <w:rPr>
          <w:color w:val="000000"/>
        </w:rPr>
        <w:t>mi</w:t>
      </w:r>
      <w:r w:rsidRPr="00674BB5">
        <w:rPr>
          <w:color w:val="000000"/>
        </w:rPr>
        <w:t xml:space="preserve"> zakup towarów i usług, wystawionych przed datą zawarcia umowy, a poniesionych po tej dacie pod warunkiem, że zakupiony towar lub usługa będą się ściśle mieś</w:t>
      </w:r>
      <w:r w:rsidR="005E7F76">
        <w:rPr>
          <w:color w:val="000000"/>
        </w:rPr>
        <w:t>ciły</w:t>
      </w:r>
      <w:r w:rsidRPr="00674BB5">
        <w:rPr>
          <w:color w:val="000000"/>
        </w:rPr>
        <w:t xml:space="preserve"> w specyfikacji do</w:t>
      </w:r>
      <w:r w:rsidR="005E7F76">
        <w:rPr>
          <w:color w:val="000000"/>
        </w:rPr>
        <w:t xml:space="preserve">łączonego do umowy kosztorysu i </w:t>
      </w:r>
      <w:r w:rsidRPr="00674BB5">
        <w:rPr>
          <w:color w:val="000000"/>
        </w:rPr>
        <w:t>będą służyły bezpośrednio realizacji zleconego zadania.</w:t>
      </w:r>
    </w:p>
    <w:p w:rsidR="00EC021F" w:rsidRPr="00674BB5" w:rsidRDefault="00EC021F" w:rsidP="00EC021F">
      <w:pPr>
        <w:numPr>
          <w:ilvl w:val="0"/>
          <w:numId w:val="1"/>
        </w:numPr>
        <w:jc w:val="both"/>
        <w:rPr>
          <w:color w:val="000000"/>
        </w:rPr>
      </w:pPr>
      <w:r w:rsidRPr="00674BB5">
        <w:rPr>
          <w:color w:val="000000"/>
        </w:rPr>
        <w:t>Zadanie powinno być realizowane z najwyższą starannością, zgodnie z zawartą umową oraz obowiązującymi standardami i przepisami, w zakresie opisanym w ofercie.</w:t>
      </w:r>
    </w:p>
    <w:p w:rsidR="00EC021F" w:rsidRPr="00674BB5" w:rsidRDefault="00EC021F" w:rsidP="00EC021F">
      <w:pPr>
        <w:numPr>
          <w:ilvl w:val="0"/>
          <w:numId w:val="1"/>
        </w:numPr>
        <w:jc w:val="both"/>
        <w:rPr>
          <w:color w:val="000000"/>
        </w:rPr>
      </w:pPr>
      <w:r w:rsidRPr="00674BB5">
        <w:rPr>
          <w:color w:val="000000"/>
        </w:rPr>
        <w:t>Wyłoniony podmiot jest zobowiązany pod rygorem rozwiązania umowy, zamieszczać we wszystkich drukach reklamowych związanych z realizacją zadania informacje o tym, że zadanie jest dofinansowywane przez Gminę Kędzierzyn-Koźle. Ww. informacje powinny być również podane do publicznej wiadomości w czasie trwania realizacji zadania.</w:t>
      </w:r>
    </w:p>
    <w:p w:rsidR="00EC021F" w:rsidRDefault="00EC021F" w:rsidP="00EC021F">
      <w:pPr>
        <w:pStyle w:val="Nagwek2"/>
        <w:rPr>
          <w:color w:val="FF0000"/>
          <w:sz w:val="28"/>
          <w:szCs w:val="28"/>
          <w:u w:val="single"/>
        </w:rPr>
      </w:pPr>
    </w:p>
    <w:p w:rsidR="00EC021F" w:rsidRDefault="00EC021F" w:rsidP="00EC021F">
      <w:pPr>
        <w:pStyle w:val="Nagwek2"/>
        <w:rPr>
          <w:color w:val="000000"/>
          <w:sz w:val="28"/>
          <w:szCs w:val="28"/>
        </w:rPr>
      </w:pPr>
      <w:r w:rsidRPr="00674BB5">
        <w:rPr>
          <w:color w:val="000000"/>
          <w:sz w:val="28"/>
          <w:szCs w:val="28"/>
          <w:u w:val="single"/>
        </w:rPr>
        <w:t>V. Termin składania ofert</w:t>
      </w:r>
      <w:r w:rsidRPr="00674BB5">
        <w:rPr>
          <w:color w:val="000000"/>
          <w:sz w:val="28"/>
          <w:szCs w:val="28"/>
        </w:rPr>
        <w:t>:</w:t>
      </w:r>
    </w:p>
    <w:p w:rsidR="00EC021F" w:rsidRPr="00674BB5" w:rsidRDefault="00EC021F" w:rsidP="00EC021F"/>
    <w:p w:rsidR="00EC021F" w:rsidRPr="00F47502" w:rsidRDefault="00EC021F" w:rsidP="00EC021F">
      <w:pPr>
        <w:pStyle w:val="Tekstpodstawowywcity"/>
        <w:tabs>
          <w:tab w:val="left" w:pos="426"/>
        </w:tabs>
        <w:spacing w:after="0"/>
        <w:ind w:left="0"/>
        <w:jc w:val="both"/>
        <w:rPr>
          <w:color w:val="FF0000"/>
          <w:sz w:val="24"/>
          <w:szCs w:val="24"/>
        </w:rPr>
      </w:pPr>
      <w:r w:rsidRPr="00F47502">
        <w:rPr>
          <w:sz w:val="24"/>
          <w:szCs w:val="24"/>
        </w:rPr>
        <w:t xml:space="preserve">1. Kompletne oferty na realizację zadania będącego przedmiotem konkursu należy składać bezpośrednio w Kancelarii Ogólnej Urzędu Miasta Kędzierzyn-Koźle ul. </w:t>
      </w:r>
      <w:r>
        <w:rPr>
          <w:sz w:val="24"/>
          <w:szCs w:val="24"/>
        </w:rPr>
        <w:t xml:space="preserve">Grzegorza </w:t>
      </w:r>
      <w:r w:rsidRPr="00F47502">
        <w:rPr>
          <w:sz w:val="24"/>
          <w:szCs w:val="24"/>
        </w:rPr>
        <w:t>Piramowicza 32 (pok. 139) lub przesyłką pocztową na adres</w:t>
      </w:r>
      <w:r>
        <w:rPr>
          <w:sz w:val="24"/>
          <w:szCs w:val="24"/>
        </w:rPr>
        <w:t>:</w:t>
      </w:r>
      <w:r w:rsidRPr="00F47502">
        <w:rPr>
          <w:sz w:val="24"/>
          <w:szCs w:val="24"/>
        </w:rPr>
        <w:t xml:space="preserve"> Urząd Miasta Kędzierzyn-Koźle ul. </w:t>
      </w:r>
      <w:r>
        <w:rPr>
          <w:sz w:val="24"/>
          <w:szCs w:val="24"/>
        </w:rPr>
        <w:t xml:space="preserve">Grzegorza </w:t>
      </w:r>
      <w:r w:rsidRPr="00F47502">
        <w:rPr>
          <w:sz w:val="24"/>
          <w:szCs w:val="24"/>
        </w:rPr>
        <w:t xml:space="preserve">Piramowicza 32, 47-200 Kędzierzyn-Koźle na formularzu oferty, stanowiącym załącznik do niniejszego ogłoszenia, w zamkniętych kopertach z napisem </w:t>
      </w:r>
      <w:r w:rsidRPr="00F47502">
        <w:rPr>
          <w:i/>
          <w:sz w:val="24"/>
          <w:szCs w:val="24"/>
        </w:rPr>
        <w:t xml:space="preserve">„Konkurs </w:t>
      </w:r>
      <w:r w:rsidRPr="00F47502">
        <w:rPr>
          <w:rStyle w:val="Pogrubienie"/>
          <w:b w:val="0"/>
          <w:i/>
          <w:color w:val="000000"/>
          <w:sz w:val="24"/>
          <w:szCs w:val="24"/>
        </w:rPr>
        <w:t xml:space="preserve">ofert </w:t>
      </w:r>
      <w:r w:rsidRPr="00F47502">
        <w:rPr>
          <w:i/>
          <w:sz w:val="24"/>
          <w:szCs w:val="24"/>
        </w:rPr>
        <w:t xml:space="preserve">na </w:t>
      </w:r>
      <w:r>
        <w:rPr>
          <w:i/>
          <w:sz w:val="24"/>
          <w:szCs w:val="24"/>
        </w:rPr>
        <w:t xml:space="preserve">utworzenie </w:t>
      </w:r>
      <w:r w:rsidRPr="00F47502">
        <w:rPr>
          <w:i/>
          <w:sz w:val="24"/>
          <w:szCs w:val="24"/>
        </w:rPr>
        <w:t>Miejskiego Programu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Regrantingowego</w:t>
      </w:r>
      <w:proofErr w:type="spellEnd"/>
      <w:r>
        <w:rPr>
          <w:i/>
          <w:sz w:val="24"/>
          <w:szCs w:val="24"/>
        </w:rPr>
        <w:t xml:space="preserve"> i wybór jego operatora w 20</w:t>
      </w:r>
      <w:r w:rsidR="0069639A">
        <w:rPr>
          <w:i/>
          <w:sz w:val="24"/>
          <w:szCs w:val="24"/>
        </w:rPr>
        <w:t>22</w:t>
      </w:r>
      <w:r w:rsidRPr="00F47502">
        <w:rPr>
          <w:i/>
          <w:sz w:val="24"/>
          <w:szCs w:val="24"/>
        </w:rPr>
        <w:t xml:space="preserve"> r. </w:t>
      </w:r>
      <w:r>
        <w:rPr>
          <w:i/>
          <w:sz w:val="24"/>
          <w:szCs w:val="24"/>
        </w:rPr>
        <w:t xml:space="preserve">obejmującego zadania </w:t>
      </w:r>
      <w:r w:rsidRPr="00DE385C">
        <w:rPr>
          <w:i/>
          <w:color w:val="000000"/>
          <w:sz w:val="24"/>
          <w:szCs w:val="24"/>
        </w:rPr>
        <w:t>we wszystkich zakresach priorytetowych zadań publicznych ujętych w Programie współpracy Gminy K</w:t>
      </w:r>
      <w:r w:rsidRPr="00DE385C">
        <w:rPr>
          <w:rFonts w:ascii="TimesNewRoman" w:eastAsia="TimesNewRoman" w:cs="TimesNewRoman" w:hint="eastAsia"/>
          <w:i/>
          <w:color w:val="000000"/>
          <w:sz w:val="24"/>
          <w:szCs w:val="24"/>
        </w:rPr>
        <w:t>ę</w:t>
      </w:r>
      <w:r w:rsidRPr="00DE385C">
        <w:rPr>
          <w:i/>
          <w:color w:val="000000"/>
          <w:sz w:val="24"/>
          <w:szCs w:val="24"/>
        </w:rPr>
        <w:t>dzierzyn-Ko</w:t>
      </w:r>
      <w:r w:rsidRPr="00DE385C">
        <w:rPr>
          <w:rFonts w:ascii="TimesNewRoman" w:eastAsia="TimesNewRoman" w:cs="TimesNewRoman" w:hint="eastAsia"/>
          <w:i/>
          <w:color w:val="000000"/>
          <w:sz w:val="24"/>
          <w:szCs w:val="24"/>
        </w:rPr>
        <w:t>ź</w:t>
      </w:r>
      <w:r w:rsidRPr="00DE385C">
        <w:rPr>
          <w:i/>
          <w:color w:val="000000"/>
          <w:sz w:val="24"/>
          <w:szCs w:val="24"/>
        </w:rPr>
        <w:t>le z organizacjami pozarz</w:t>
      </w:r>
      <w:r w:rsidRPr="00DE385C">
        <w:rPr>
          <w:rFonts w:ascii="TimesNewRoman" w:eastAsia="TimesNewRoman" w:cs="TimesNewRoman" w:hint="eastAsia"/>
          <w:i/>
          <w:color w:val="000000"/>
          <w:sz w:val="24"/>
          <w:szCs w:val="24"/>
        </w:rPr>
        <w:t>ą</w:t>
      </w:r>
      <w:r w:rsidRPr="00DE385C">
        <w:rPr>
          <w:i/>
          <w:color w:val="000000"/>
          <w:sz w:val="24"/>
          <w:szCs w:val="24"/>
        </w:rPr>
        <w:t>dowymi oraz innymi podmiotami prowadz</w:t>
      </w:r>
      <w:r w:rsidRPr="00DE385C">
        <w:rPr>
          <w:rFonts w:ascii="TimesNewRoman" w:eastAsia="TimesNewRoman" w:cs="TimesNewRoman" w:hint="eastAsia"/>
          <w:i/>
          <w:color w:val="000000"/>
          <w:sz w:val="24"/>
          <w:szCs w:val="24"/>
        </w:rPr>
        <w:t>ą</w:t>
      </w:r>
      <w:r w:rsidRPr="00DE385C">
        <w:rPr>
          <w:i/>
          <w:color w:val="000000"/>
          <w:sz w:val="24"/>
          <w:szCs w:val="24"/>
        </w:rPr>
        <w:t>cymi działalno</w:t>
      </w:r>
      <w:r w:rsidRPr="00DE385C">
        <w:rPr>
          <w:rFonts w:ascii="TimesNewRoman" w:eastAsia="TimesNewRoman" w:cs="TimesNewRoman" w:hint="eastAsia"/>
          <w:i/>
          <w:color w:val="000000"/>
          <w:sz w:val="24"/>
          <w:szCs w:val="24"/>
        </w:rPr>
        <w:t>ść</w:t>
      </w:r>
      <w:r w:rsidRPr="00DE385C">
        <w:rPr>
          <w:rFonts w:ascii="TimesNewRoman" w:eastAsia="TimesNewRoman" w:cs="TimesNewRoman"/>
          <w:i/>
          <w:color w:val="000000"/>
          <w:sz w:val="24"/>
          <w:szCs w:val="24"/>
        </w:rPr>
        <w:t xml:space="preserve"> </w:t>
      </w:r>
      <w:r w:rsidRPr="00DE385C">
        <w:rPr>
          <w:i/>
          <w:color w:val="000000"/>
          <w:sz w:val="24"/>
          <w:szCs w:val="24"/>
        </w:rPr>
        <w:t>po</w:t>
      </w:r>
      <w:r w:rsidRPr="00DE385C">
        <w:rPr>
          <w:rFonts w:ascii="TimesNewRoman" w:eastAsia="TimesNewRoman" w:cs="TimesNewRoman" w:hint="eastAsia"/>
          <w:i/>
          <w:color w:val="000000"/>
          <w:sz w:val="24"/>
          <w:szCs w:val="24"/>
        </w:rPr>
        <w:t>ż</w:t>
      </w:r>
      <w:r w:rsidRPr="00DE385C">
        <w:rPr>
          <w:i/>
          <w:color w:val="000000"/>
          <w:sz w:val="24"/>
          <w:szCs w:val="24"/>
        </w:rPr>
        <w:t>ytku publicznego na rok 20</w:t>
      </w:r>
      <w:r w:rsidR="0069639A">
        <w:rPr>
          <w:i/>
          <w:color w:val="000000"/>
          <w:sz w:val="24"/>
          <w:szCs w:val="24"/>
        </w:rPr>
        <w:t>22</w:t>
      </w:r>
      <w:r w:rsidRPr="00DE385C">
        <w:rPr>
          <w:i/>
          <w:color w:val="000000"/>
          <w:sz w:val="24"/>
          <w:szCs w:val="24"/>
        </w:rPr>
        <w:t>.”</w:t>
      </w:r>
      <w:r w:rsidRPr="00F47502">
        <w:rPr>
          <w:sz w:val="24"/>
          <w:szCs w:val="24"/>
        </w:rPr>
        <w:t xml:space="preserve"> </w:t>
      </w:r>
      <w:r w:rsidR="00575923">
        <w:rPr>
          <w:sz w:val="24"/>
          <w:szCs w:val="24"/>
        </w:rPr>
        <w:br/>
      </w:r>
      <w:r w:rsidRPr="00F47502">
        <w:rPr>
          <w:sz w:val="24"/>
          <w:szCs w:val="24"/>
        </w:rPr>
        <w:t>w terminie 21 dni od dnia ogłoszenia konkursu. Za datę złożenia oferty przyjmuje się datę jej wpływu do Urzędu Miasta</w:t>
      </w:r>
      <w:r>
        <w:rPr>
          <w:sz w:val="24"/>
          <w:szCs w:val="24"/>
        </w:rPr>
        <w:t xml:space="preserve"> Kędzierzyn-Koźle</w:t>
      </w:r>
      <w:r w:rsidRPr="00F47502">
        <w:rPr>
          <w:sz w:val="24"/>
          <w:szCs w:val="24"/>
        </w:rPr>
        <w:t xml:space="preserve">. Oferty złożone po terminie nie będą rozpatrywane. </w:t>
      </w:r>
    </w:p>
    <w:p w:rsidR="00EC021F" w:rsidRDefault="00EC021F" w:rsidP="00EC021F">
      <w:pPr>
        <w:jc w:val="both"/>
        <w:rPr>
          <w:color w:val="000000"/>
        </w:rPr>
      </w:pPr>
    </w:p>
    <w:p w:rsidR="00EC021F" w:rsidRDefault="00EC021F" w:rsidP="00EC021F">
      <w:pPr>
        <w:jc w:val="both"/>
        <w:rPr>
          <w:color w:val="000000"/>
        </w:rPr>
      </w:pPr>
      <w:r w:rsidRPr="00F47502">
        <w:rPr>
          <w:color w:val="000000"/>
        </w:rPr>
        <w:t xml:space="preserve">2. </w:t>
      </w:r>
      <w:r w:rsidRPr="004A4B17">
        <w:rPr>
          <w:b/>
          <w:color w:val="000000"/>
        </w:rPr>
        <w:t>Do oferty należy dołączyć wymagane załączniki</w:t>
      </w:r>
      <w:r w:rsidRPr="00F47502">
        <w:rPr>
          <w:color w:val="000000"/>
        </w:rPr>
        <w:t>:</w:t>
      </w:r>
    </w:p>
    <w:p w:rsidR="00EC021F" w:rsidRPr="001672C5" w:rsidRDefault="00EC021F" w:rsidP="00EC021F">
      <w:pPr>
        <w:numPr>
          <w:ilvl w:val="0"/>
          <w:numId w:val="2"/>
        </w:numPr>
        <w:shd w:val="clear" w:color="auto" w:fill="FFFFFF"/>
        <w:spacing w:after="120"/>
        <w:jc w:val="both"/>
      </w:pPr>
      <w:r w:rsidRPr="001672C5">
        <w:t>pełnomocnictwa do działania w imieniu podmiotu (w przypadku, gdy ofertę lub umowę o dotację podpisują osoby inne niż umocowane do reprezentacji zgodnie z rejestrem);</w:t>
      </w:r>
    </w:p>
    <w:p w:rsidR="00EC021F" w:rsidRPr="001672C5" w:rsidRDefault="00EC021F" w:rsidP="00EC021F">
      <w:pPr>
        <w:numPr>
          <w:ilvl w:val="0"/>
          <w:numId w:val="2"/>
        </w:numPr>
        <w:shd w:val="clear" w:color="auto" w:fill="FFFFFF"/>
        <w:spacing w:after="120"/>
        <w:jc w:val="both"/>
      </w:pPr>
      <w:r w:rsidRPr="001672C5">
        <w:t xml:space="preserve">oświadczenie podmiotu, że oferent składający ofertę nie zalega z płatnością należności wobec Gminy Kędzierzyn-Koźle i gminnych jednostek organizacyjnych z tytułu umów cywilno-prawnych stanowiące załącznik nr </w:t>
      </w:r>
      <w:r>
        <w:t>4</w:t>
      </w:r>
      <w:r w:rsidRPr="001672C5">
        <w:t xml:space="preserve"> do niniejszego ogłoszenia;</w:t>
      </w:r>
    </w:p>
    <w:p w:rsidR="00EC021F" w:rsidRPr="001672C5" w:rsidRDefault="00EC021F" w:rsidP="00EC021F">
      <w:pPr>
        <w:numPr>
          <w:ilvl w:val="0"/>
          <w:numId w:val="2"/>
        </w:numPr>
        <w:shd w:val="clear" w:color="auto" w:fill="FFFFFF"/>
        <w:spacing w:after="120"/>
        <w:jc w:val="both"/>
      </w:pPr>
      <w:r w:rsidRPr="001672C5">
        <w:t>dokumenty potwierdzające prawo do korzystania z obiektu(ów) lub/i pomieszczeń, gdzie prowadzone będą zajęcia szkoleniowe w ramach realizacji zadania (np. odpis z księgi wieczystej potwierdzający prawo własności, umowa dzierżawy, najmu, użyczenia, promesa);</w:t>
      </w:r>
    </w:p>
    <w:p w:rsidR="00EC021F" w:rsidRPr="00FF62A1" w:rsidRDefault="00EC021F" w:rsidP="00EC021F">
      <w:pPr>
        <w:numPr>
          <w:ilvl w:val="0"/>
          <w:numId w:val="2"/>
        </w:numPr>
        <w:shd w:val="clear" w:color="auto" w:fill="FFFFFF"/>
        <w:spacing w:after="120"/>
        <w:jc w:val="both"/>
      </w:pPr>
      <w:r w:rsidRPr="001672C5">
        <w:t>w przypadku kościelnych osób prawnych zaświadczenie o osobowości prawnej parafii/zakonu oraz upoważnienie dla proboszcza/przeora do reprezentowania parafii/zakonu i zaciągania zobowiązań finansowych lub dekret po</w:t>
      </w:r>
      <w:r>
        <w:t>wołujący kościelną osobę prawną.</w:t>
      </w:r>
    </w:p>
    <w:p w:rsidR="00EC021F" w:rsidRDefault="00EC021F" w:rsidP="00EC021F">
      <w:pPr>
        <w:autoSpaceDE w:val="0"/>
        <w:autoSpaceDN w:val="0"/>
        <w:adjustRightInd w:val="0"/>
        <w:ind w:left="720" w:hanging="360"/>
        <w:jc w:val="both"/>
      </w:pPr>
      <w:r>
        <w:rPr>
          <w:color w:val="000000"/>
        </w:rPr>
        <w:t xml:space="preserve">5) Projekt </w:t>
      </w:r>
      <w:r w:rsidR="00567343">
        <w:rPr>
          <w:color w:val="000000"/>
        </w:rPr>
        <w:t>MPR</w:t>
      </w:r>
      <w:r>
        <w:rPr>
          <w:color w:val="000000"/>
        </w:rPr>
        <w:t xml:space="preserve"> w 20</w:t>
      </w:r>
      <w:r w:rsidR="00EB5036">
        <w:rPr>
          <w:color w:val="000000"/>
        </w:rPr>
        <w:t>22</w:t>
      </w:r>
      <w:r>
        <w:rPr>
          <w:color w:val="000000"/>
        </w:rPr>
        <w:t xml:space="preserve"> r. </w:t>
      </w:r>
      <w:r w:rsidRPr="00D735EB">
        <w:t>obejmującego zadania publiczne</w:t>
      </w:r>
      <w:r>
        <w:t xml:space="preserve"> </w:t>
      </w:r>
      <w:r w:rsidRPr="00326FFA">
        <w:rPr>
          <w:color w:val="000000"/>
        </w:rPr>
        <w:t>we wszystkich zakresach priorytetowych zadań publicznych ujętych w Programie współpracy Gminy K</w:t>
      </w:r>
      <w:r w:rsidRPr="00326FFA">
        <w:rPr>
          <w:rFonts w:ascii="TimesNewRoman" w:eastAsia="TimesNewRoman" w:cs="TimesNewRoman" w:hint="eastAsia"/>
          <w:color w:val="000000"/>
        </w:rPr>
        <w:t>ę</w:t>
      </w:r>
      <w:r w:rsidRPr="00326FFA">
        <w:rPr>
          <w:color w:val="000000"/>
        </w:rPr>
        <w:t>dzierzyn-Ko</w:t>
      </w:r>
      <w:r w:rsidRPr="00326FFA">
        <w:rPr>
          <w:rFonts w:ascii="TimesNewRoman" w:eastAsia="TimesNewRoman" w:cs="TimesNewRoman" w:hint="eastAsia"/>
          <w:color w:val="000000"/>
        </w:rPr>
        <w:t>ź</w:t>
      </w:r>
      <w:r w:rsidRPr="00326FFA">
        <w:rPr>
          <w:color w:val="000000"/>
        </w:rPr>
        <w:t>le z organizacjami pozarz</w:t>
      </w:r>
      <w:r w:rsidRPr="00326FFA">
        <w:rPr>
          <w:rFonts w:ascii="TimesNewRoman" w:eastAsia="TimesNewRoman" w:cs="TimesNewRoman" w:hint="eastAsia"/>
          <w:color w:val="000000"/>
        </w:rPr>
        <w:t>ą</w:t>
      </w:r>
      <w:r w:rsidRPr="00326FFA">
        <w:rPr>
          <w:color w:val="000000"/>
        </w:rPr>
        <w:t>dowymi oraz innymi podmiotami prowadz</w:t>
      </w:r>
      <w:r w:rsidRPr="00326FFA">
        <w:rPr>
          <w:rFonts w:ascii="TimesNewRoman" w:eastAsia="TimesNewRoman" w:cs="TimesNewRoman" w:hint="eastAsia"/>
          <w:color w:val="000000"/>
        </w:rPr>
        <w:t>ą</w:t>
      </w:r>
      <w:r w:rsidRPr="00326FFA">
        <w:rPr>
          <w:color w:val="000000"/>
        </w:rPr>
        <w:t>cymi działalno</w:t>
      </w:r>
      <w:r w:rsidRPr="00326FFA">
        <w:rPr>
          <w:rFonts w:ascii="TimesNewRoman" w:eastAsia="TimesNewRoman" w:cs="TimesNewRoman" w:hint="eastAsia"/>
          <w:color w:val="000000"/>
        </w:rPr>
        <w:t>ść</w:t>
      </w:r>
      <w:r w:rsidRPr="00326FFA">
        <w:rPr>
          <w:rFonts w:ascii="TimesNewRoman" w:eastAsia="TimesNewRoman" w:cs="TimesNewRoman"/>
          <w:color w:val="000000"/>
        </w:rPr>
        <w:t xml:space="preserve"> </w:t>
      </w:r>
      <w:r w:rsidRPr="00326FFA">
        <w:rPr>
          <w:color w:val="000000"/>
        </w:rPr>
        <w:t>po</w:t>
      </w:r>
      <w:r w:rsidRPr="00326FFA">
        <w:rPr>
          <w:rFonts w:ascii="TimesNewRoman" w:eastAsia="TimesNewRoman" w:cs="TimesNewRoman" w:hint="eastAsia"/>
          <w:color w:val="000000"/>
        </w:rPr>
        <w:t>ż</w:t>
      </w:r>
      <w:r w:rsidRPr="00326FFA">
        <w:rPr>
          <w:color w:val="000000"/>
        </w:rPr>
        <w:t>ytku publicznego na rok 20</w:t>
      </w:r>
      <w:r w:rsidR="00EB5036">
        <w:rPr>
          <w:color w:val="000000"/>
        </w:rPr>
        <w:t>22</w:t>
      </w:r>
      <w:r w:rsidRPr="00021FEA">
        <w:rPr>
          <w:i/>
          <w:color w:val="000000"/>
        </w:rPr>
        <w:t>.</w:t>
      </w:r>
      <w:r w:rsidRPr="00D735EB">
        <w:t xml:space="preserve"> </w:t>
      </w:r>
      <w:r>
        <w:t>zawierającego:</w:t>
      </w:r>
    </w:p>
    <w:p w:rsidR="00EC021F" w:rsidRPr="00172B55" w:rsidRDefault="00EC021F" w:rsidP="00EC021F">
      <w:pPr>
        <w:pStyle w:val="NormalnyWeb"/>
        <w:spacing w:before="0" w:beforeAutospacing="0" w:after="0" w:afterAutospacing="0"/>
        <w:ind w:left="708"/>
        <w:jc w:val="both"/>
        <w:rPr>
          <w:color w:val="000000"/>
        </w:rPr>
      </w:pPr>
      <w:r w:rsidRPr="00172B55">
        <w:rPr>
          <w:color w:val="000000"/>
        </w:rPr>
        <w:t xml:space="preserve">a) zasady przyznawania, wyboru, realizacji, kontroli, monitoringu i sprawozdawczości </w:t>
      </w:r>
      <w:proofErr w:type="spellStart"/>
      <w:r w:rsidRPr="00172B55">
        <w:rPr>
          <w:color w:val="000000"/>
        </w:rPr>
        <w:t>mikrodotacji</w:t>
      </w:r>
      <w:proofErr w:type="spellEnd"/>
      <w:r w:rsidRPr="00172B55">
        <w:rPr>
          <w:color w:val="000000"/>
        </w:rPr>
        <w:t>;</w:t>
      </w:r>
    </w:p>
    <w:p w:rsidR="00EC021F" w:rsidRPr="00172B55" w:rsidRDefault="00EC021F" w:rsidP="00EC021F">
      <w:pPr>
        <w:pStyle w:val="NormalnyWeb"/>
        <w:spacing w:before="0" w:beforeAutospacing="0" w:after="0" w:afterAutospacing="0"/>
        <w:ind w:firstLine="708"/>
        <w:jc w:val="both"/>
        <w:rPr>
          <w:color w:val="000000"/>
        </w:rPr>
      </w:pPr>
      <w:r w:rsidRPr="00172B55">
        <w:rPr>
          <w:color w:val="000000"/>
        </w:rPr>
        <w:t xml:space="preserve">b) zasady wsparcia merytorycznego wnioskodawców i realizatorów </w:t>
      </w:r>
      <w:proofErr w:type="spellStart"/>
      <w:r w:rsidRPr="00172B55">
        <w:rPr>
          <w:color w:val="000000"/>
        </w:rPr>
        <w:t>mikrodotacji</w:t>
      </w:r>
      <w:proofErr w:type="spellEnd"/>
      <w:r w:rsidRPr="00172B55">
        <w:rPr>
          <w:color w:val="000000"/>
        </w:rPr>
        <w:t>;</w:t>
      </w:r>
    </w:p>
    <w:p w:rsidR="00EC021F" w:rsidRPr="00172B55" w:rsidRDefault="00EC021F" w:rsidP="00EC021F">
      <w:pPr>
        <w:pStyle w:val="Normalny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c) zasad wyboru członków do</w:t>
      </w:r>
      <w:r w:rsidRPr="00172B55">
        <w:rPr>
          <w:color w:val="000000"/>
        </w:rPr>
        <w:t xml:space="preserve"> prac </w:t>
      </w:r>
      <w:r>
        <w:rPr>
          <w:color w:val="000000"/>
        </w:rPr>
        <w:t xml:space="preserve">w </w:t>
      </w:r>
      <w:r w:rsidRPr="00172B55">
        <w:rPr>
          <w:color w:val="000000"/>
        </w:rPr>
        <w:t xml:space="preserve">komisji oceniającej złożone </w:t>
      </w:r>
      <w:proofErr w:type="spellStart"/>
      <w:r w:rsidRPr="00172B55">
        <w:rPr>
          <w:color w:val="000000"/>
        </w:rPr>
        <w:t>mikrodotacje</w:t>
      </w:r>
      <w:proofErr w:type="spellEnd"/>
      <w:r w:rsidRPr="00172B55">
        <w:rPr>
          <w:color w:val="000000"/>
        </w:rPr>
        <w:t>;</w:t>
      </w:r>
    </w:p>
    <w:p w:rsidR="00EC021F" w:rsidRPr="00CD5D52" w:rsidRDefault="00EC021F" w:rsidP="00EC021F">
      <w:pPr>
        <w:pStyle w:val="NormalnyWeb"/>
        <w:spacing w:before="0" w:beforeAutospacing="0" w:after="0" w:afterAutospacing="0"/>
        <w:ind w:left="708"/>
        <w:jc w:val="both"/>
        <w:rPr>
          <w:color w:val="000000"/>
        </w:rPr>
      </w:pPr>
      <w:r w:rsidRPr="00172B55">
        <w:t xml:space="preserve">d) wzorów dokumentów wykorzystywanych w Programie, w tym oferty, umowy oraz sprawozdania z realizacji </w:t>
      </w:r>
      <w:proofErr w:type="spellStart"/>
      <w:r w:rsidRPr="00172B55">
        <w:t>mikrodotacji</w:t>
      </w:r>
      <w:proofErr w:type="spellEnd"/>
      <w:r w:rsidRPr="00172B55">
        <w:t xml:space="preserve"> (możliwy do wykorzystania wzór uproszczony oferty i sprawozdania);</w:t>
      </w:r>
    </w:p>
    <w:p w:rsidR="00EC021F" w:rsidRPr="00D735EB" w:rsidRDefault="00EC021F" w:rsidP="00EC021F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t xml:space="preserve">6) dokumentację potwierdzającą dotychczasowe doświadczenie oferenta w realizacji </w:t>
      </w:r>
      <w:proofErr w:type="spellStart"/>
      <w:r>
        <w:t>regrantingu</w:t>
      </w:r>
      <w:proofErr w:type="spellEnd"/>
      <w:r>
        <w:t>.</w:t>
      </w:r>
    </w:p>
    <w:p w:rsidR="00EC021F" w:rsidRPr="004D369B" w:rsidRDefault="00EC021F" w:rsidP="00EC021F">
      <w:pPr>
        <w:autoSpaceDE w:val="0"/>
        <w:autoSpaceDN w:val="0"/>
        <w:adjustRightInd w:val="0"/>
        <w:ind w:left="340"/>
        <w:jc w:val="both"/>
        <w:rPr>
          <w:bCs/>
          <w:color w:val="FF0000"/>
        </w:rPr>
      </w:pPr>
    </w:p>
    <w:p w:rsidR="00EC021F" w:rsidRPr="00AA18E5" w:rsidRDefault="00EC021F" w:rsidP="00EC021F">
      <w:pPr>
        <w:pStyle w:val="Tekstpodstawowywcity"/>
        <w:tabs>
          <w:tab w:val="left" w:pos="426"/>
        </w:tabs>
        <w:spacing w:after="0"/>
        <w:ind w:left="357"/>
        <w:jc w:val="both"/>
        <w:rPr>
          <w:color w:val="000000"/>
        </w:rPr>
      </w:pPr>
      <w:r w:rsidRPr="00AA18E5">
        <w:rPr>
          <w:bCs/>
          <w:color w:val="000000"/>
          <w:sz w:val="24"/>
          <w:szCs w:val="24"/>
        </w:rPr>
        <w:t>Kopie dokumentów powinny być potwierdzone za zgodność z oryginałem (ze wskazaniem imienia, nazwiska oraz formułą „za zgodność z oryginałem” i podpisem osób upoważnionych do reprezentowania podmiotu)</w:t>
      </w:r>
      <w:r>
        <w:rPr>
          <w:bCs/>
          <w:color w:val="000000"/>
          <w:sz w:val="24"/>
          <w:szCs w:val="24"/>
        </w:rPr>
        <w:t xml:space="preserve">. </w:t>
      </w:r>
      <w:r w:rsidRPr="00AA18E5">
        <w:rPr>
          <w:color w:val="000000"/>
          <w:sz w:val="24"/>
          <w:szCs w:val="24"/>
        </w:rPr>
        <w:t>W pr</w:t>
      </w:r>
      <w:r w:rsidRPr="00AA18E5">
        <w:rPr>
          <w:color w:val="000000"/>
          <w:sz w:val="24"/>
        </w:rPr>
        <w:t>zypadku zmian, które nie zostały jeszcze uwzględnione w ww. dokumentach, należy doł</w:t>
      </w:r>
      <w:r>
        <w:rPr>
          <w:color w:val="000000"/>
          <w:sz w:val="24"/>
        </w:rPr>
        <w:t>ączyć kopię złożonego wniosku o </w:t>
      </w:r>
      <w:r w:rsidRPr="00AA18E5">
        <w:rPr>
          <w:color w:val="000000"/>
          <w:sz w:val="24"/>
        </w:rPr>
        <w:t>dokonanie zmian wraz z protokołem z Walnego Zebrania, na którym uchwalono zmiany.</w:t>
      </w:r>
      <w:r w:rsidRPr="00AA18E5">
        <w:rPr>
          <w:color w:val="000000"/>
        </w:rPr>
        <w:t xml:space="preserve"> </w:t>
      </w:r>
    </w:p>
    <w:p w:rsidR="00EC021F" w:rsidRPr="004D369B" w:rsidRDefault="00EC021F" w:rsidP="00EC021F">
      <w:pPr>
        <w:pStyle w:val="Tekstpodstawowywcity"/>
        <w:tabs>
          <w:tab w:val="left" w:pos="426"/>
        </w:tabs>
        <w:spacing w:after="0"/>
        <w:ind w:left="0"/>
        <w:jc w:val="both"/>
        <w:rPr>
          <w:color w:val="FF0000"/>
          <w:sz w:val="24"/>
          <w:szCs w:val="24"/>
        </w:rPr>
      </w:pPr>
    </w:p>
    <w:p w:rsidR="00EC021F" w:rsidRPr="00804E67" w:rsidRDefault="00EC021F" w:rsidP="00EC021F">
      <w:pPr>
        <w:pStyle w:val="Tekstpodstawowywcity"/>
        <w:tabs>
          <w:tab w:val="left" w:pos="426"/>
        </w:tabs>
        <w:spacing w:after="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804E67">
        <w:rPr>
          <w:color w:val="000000"/>
          <w:sz w:val="24"/>
          <w:szCs w:val="24"/>
        </w:rPr>
        <w:t>. Oferent winien posiadać osobowość prawną lub upoważnienie jednostki nadrzędnej, posiadającej osobowość prawną do złożenia oferty i podpisania umowy, do dysponowania środkami finansowymi oraz do ich rozliczenia.</w:t>
      </w:r>
    </w:p>
    <w:p w:rsidR="00EC021F" w:rsidRPr="004D369B" w:rsidRDefault="00EC021F" w:rsidP="00EC021F">
      <w:pPr>
        <w:jc w:val="both"/>
        <w:rPr>
          <w:color w:val="FF0000"/>
        </w:rPr>
      </w:pPr>
    </w:p>
    <w:p w:rsidR="00EC021F" w:rsidRPr="00804E67" w:rsidRDefault="00EC021F" w:rsidP="00EC021F">
      <w:pPr>
        <w:jc w:val="both"/>
        <w:rPr>
          <w:color w:val="000000"/>
        </w:rPr>
      </w:pPr>
      <w:r>
        <w:rPr>
          <w:color w:val="000000"/>
        </w:rPr>
        <w:t>4</w:t>
      </w:r>
      <w:r w:rsidRPr="00804E67">
        <w:rPr>
          <w:color w:val="000000"/>
        </w:rPr>
        <w:t>. Oferent winien posiadać kadrę z odpowiednimi uprawnieniami oraz odpowiednie zaplecze lokalowe lub promesę do użytkowania obiektu niezbędnego do realizacji zadania.</w:t>
      </w:r>
    </w:p>
    <w:p w:rsidR="00EC021F" w:rsidRPr="004D369B" w:rsidRDefault="00EC021F" w:rsidP="00EC021F">
      <w:pPr>
        <w:jc w:val="both"/>
        <w:rPr>
          <w:color w:val="FF0000"/>
        </w:rPr>
      </w:pPr>
    </w:p>
    <w:p w:rsidR="00EC021F" w:rsidRPr="00804E67" w:rsidRDefault="00EC021F" w:rsidP="00EC021F">
      <w:pPr>
        <w:jc w:val="both"/>
        <w:rPr>
          <w:color w:val="000000"/>
        </w:rPr>
      </w:pPr>
      <w:r>
        <w:rPr>
          <w:color w:val="000000"/>
        </w:rPr>
        <w:t>5</w:t>
      </w:r>
      <w:r w:rsidRPr="00804E67">
        <w:rPr>
          <w:color w:val="000000"/>
        </w:rPr>
        <w:t xml:space="preserve">. W przypadku niespełnienia przez oferenta któregokolwiek z powyższych warunków komisja konkursowa nie będzie rozpatrywała złożonej oferty. </w:t>
      </w:r>
    </w:p>
    <w:p w:rsidR="00EC021F" w:rsidRPr="004D369B" w:rsidRDefault="00EC021F" w:rsidP="00EC021F">
      <w:pPr>
        <w:pStyle w:val="Tekstpodstawowywcity"/>
        <w:tabs>
          <w:tab w:val="left" w:pos="426"/>
        </w:tabs>
        <w:spacing w:after="0"/>
        <w:ind w:left="0"/>
        <w:jc w:val="both"/>
        <w:rPr>
          <w:color w:val="FF0000"/>
        </w:rPr>
      </w:pPr>
    </w:p>
    <w:p w:rsidR="00EC021F" w:rsidRDefault="00EC021F" w:rsidP="00EC021F">
      <w:pPr>
        <w:jc w:val="both"/>
        <w:rPr>
          <w:i/>
        </w:rPr>
      </w:pPr>
      <w:r>
        <w:rPr>
          <w:color w:val="000000"/>
        </w:rPr>
        <w:t>6</w:t>
      </w:r>
      <w:r w:rsidRPr="00DE509A">
        <w:rPr>
          <w:color w:val="000000"/>
        </w:rPr>
        <w:t>. W przypadku planowania kosztów do pokrycia z wkładu osobowego, w tym pracy społecznej członków i świadczeń wolontariuszy, należy przedstawić sposób wyceny pracy członkó</w:t>
      </w:r>
      <w:r>
        <w:rPr>
          <w:color w:val="000000"/>
        </w:rPr>
        <w:t xml:space="preserve">w i wolontariuszy w punkcie </w:t>
      </w:r>
      <w:r w:rsidRPr="004A4B17">
        <w:rPr>
          <w:color w:val="000000"/>
        </w:rPr>
        <w:t>IV.12</w:t>
      </w:r>
      <w:r w:rsidRPr="00DE509A">
        <w:rPr>
          <w:color w:val="000000"/>
        </w:rPr>
        <w:t xml:space="preserve"> oferty</w:t>
      </w:r>
      <w:r>
        <w:rPr>
          <w:color w:val="000000"/>
        </w:rPr>
        <w:t>.</w:t>
      </w:r>
      <w:r w:rsidRPr="00DE509A">
        <w:rPr>
          <w:color w:val="000000"/>
        </w:rPr>
        <w:t xml:space="preserve"> –</w:t>
      </w:r>
      <w:r w:rsidRPr="009A22FF">
        <w:rPr>
          <w:rFonts w:ascii="Calibri" w:hAnsi="Calibri" w:cs="Calibri"/>
          <w:b/>
          <w:sz w:val="20"/>
          <w:szCs w:val="20"/>
        </w:rPr>
        <w:t xml:space="preserve"> </w:t>
      </w:r>
      <w:r w:rsidRPr="009A22FF">
        <w:rPr>
          <w:i/>
        </w:rPr>
        <w:t>Wycena wkładu osobowego przewidzianego do zaangażowania przy realizacji zadania publicznego</w:t>
      </w:r>
      <w:r>
        <w:rPr>
          <w:i/>
        </w:rPr>
        <w:t>.</w:t>
      </w:r>
    </w:p>
    <w:p w:rsidR="00EC021F" w:rsidRPr="009A22FF" w:rsidRDefault="00EC021F" w:rsidP="00EC021F">
      <w:pPr>
        <w:jc w:val="both"/>
        <w:rPr>
          <w:i/>
          <w:color w:val="FF0000"/>
        </w:rPr>
      </w:pPr>
    </w:p>
    <w:p w:rsidR="00EC021F" w:rsidRPr="00DE509A" w:rsidRDefault="00EC021F" w:rsidP="00EC021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</w:t>
      </w:r>
      <w:r w:rsidRPr="00DE509A">
        <w:rPr>
          <w:color w:val="000000"/>
        </w:rPr>
        <w:t>. W kosztorysie zadania należy uwzględnić wyłącznie koszty niezbędne dla realizacji tego zadania. Nie może w nim być uwzględniony podatek od towarów i usług (VAT)                                w wysokości, w której podatnikowi przysługuje prawo do jego odzyskania lub rozliczenia                   w deklaracjach składanych do Urzędu Skarbowego, przy czym:</w:t>
      </w:r>
    </w:p>
    <w:p w:rsidR="00EC021F" w:rsidRDefault="00EC021F" w:rsidP="00EC021F">
      <w:pPr>
        <w:shd w:val="clear" w:color="auto" w:fill="FFFFFF"/>
        <w:ind w:left="360"/>
        <w:jc w:val="both"/>
        <w:rPr>
          <w:color w:val="000000"/>
        </w:rPr>
      </w:pPr>
      <w:r w:rsidRPr="00DE509A">
        <w:rPr>
          <w:color w:val="000000"/>
        </w:rPr>
        <w:t>1) oferenci, którzy nie mają prawnej możliwości odzyskania lub rozliczenia podatku VAT od towarów i usług związanych z realizacją zadania (dla których podatek VAT jest kosztem) – sporządzają kosztorysy w kwotach brutto (łącznie z podatkiem VAT);</w:t>
      </w:r>
    </w:p>
    <w:p w:rsidR="00EC021F" w:rsidRPr="00DE509A" w:rsidRDefault="00EC021F" w:rsidP="00EC021F">
      <w:pPr>
        <w:shd w:val="clear" w:color="auto" w:fill="FFFFFF"/>
        <w:ind w:left="360"/>
        <w:jc w:val="both"/>
        <w:rPr>
          <w:color w:val="000000"/>
        </w:rPr>
      </w:pPr>
    </w:p>
    <w:p w:rsidR="00EC021F" w:rsidRPr="000042B9" w:rsidRDefault="00EC021F" w:rsidP="00EC021F">
      <w:pPr>
        <w:shd w:val="clear" w:color="auto" w:fill="FFFFFF"/>
        <w:ind w:left="360"/>
        <w:jc w:val="both"/>
      </w:pPr>
      <w:r w:rsidRPr="00DE509A">
        <w:rPr>
          <w:color w:val="000000"/>
        </w:rPr>
        <w:t xml:space="preserve">2) oferenci, którzy mają możliwość odzyskania lub rozliczenia podatku VAT od towarów                  i usług związanych z realizacją zadania (w całości lub w części) – sporządzają kosztorysy w kwotach netto (tj. nie uwzględniają w nich kwot podatku VAT, które będą podlegały odzyskaniu lub rozliczeniu). Możliwość odzyskania podatku VAT rozpatruje się w świetle przepisów ustawy z dnia </w:t>
      </w:r>
      <w:r w:rsidRPr="000042B9">
        <w:t>11 marca 2004 r. o podatku od towarów i usług (Dz. U. z 20</w:t>
      </w:r>
      <w:r w:rsidR="008132E9">
        <w:t>21</w:t>
      </w:r>
      <w:r w:rsidRPr="000042B9">
        <w:t xml:space="preserve"> r. poz. </w:t>
      </w:r>
      <w:r w:rsidR="008132E9">
        <w:t>685</w:t>
      </w:r>
      <w:r w:rsidRPr="000042B9">
        <w:t xml:space="preserve"> z </w:t>
      </w:r>
      <w:proofErr w:type="spellStart"/>
      <w:r w:rsidRPr="000042B9">
        <w:t>późn</w:t>
      </w:r>
      <w:proofErr w:type="spellEnd"/>
      <w:r w:rsidRPr="000042B9">
        <w:t>. zm.).</w:t>
      </w:r>
    </w:p>
    <w:p w:rsidR="00EC021F" w:rsidRPr="004D369B" w:rsidRDefault="00EC021F" w:rsidP="00EC021F">
      <w:pPr>
        <w:jc w:val="both"/>
        <w:rPr>
          <w:color w:val="FF0000"/>
        </w:rPr>
      </w:pPr>
    </w:p>
    <w:p w:rsidR="00EC021F" w:rsidRPr="00DE509A" w:rsidRDefault="00EC021F" w:rsidP="00EC021F">
      <w:pPr>
        <w:pStyle w:val="Nagwek2"/>
        <w:rPr>
          <w:color w:val="000000"/>
          <w:sz w:val="28"/>
          <w:szCs w:val="28"/>
          <w:u w:val="single"/>
        </w:rPr>
      </w:pPr>
      <w:r w:rsidRPr="00DE509A">
        <w:rPr>
          <w:color w:val="000000"/>
          <w:sz w:val="28"/>
          <w:szCs w:val="28"/>
          <w:u w:val="single"/>
        </w:rPr>
        <w:t>V</w:t>
      </w:r>
      <w:r>
        <w:rPr>
          <w:color w:val="000000"/>
          <w:sz w:val="28"/>
          <w:szCs w:val="28"/>
          <w:u w:val="single"/>
        </w:rPr>
        <w:t>I</w:t>
      </w:r>
      <w:r w:rsidRPr="00DE509A">
        <w:rPr>
          <w:color w:val="000000"/>
          <w:sz w:val="28"/>
          <w:szCs w:val="28"/>
          <w:u w:val="single"/>
        </w:rPr>
        <w:t>. Tryb i kryteria stosowane przy wyborze ofert oraz termin dokonania wyboru oferty:</w:t>
      </w:r>
    </w:p>
    <w:p w:rsidR="00EC021F" w:rsidRPr="004D369B" w:rsidRDefault="00EC021F" w:rsidP="00EC021F">
      <w:pPr>
        <w:rPr>
          <w:color w:val="FF0000"/>
        </w:rPr>
      </w:pPr>
    </w:p>
    <w:p w:rsidR="00EC021F" w:rsidRPr="00DE509A" w:rsidRDefault="00EC021F" w:rsidP="00EC021F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DE509A">
        <w:rPr>
          <w:color w:val="000000"/>
        </w:rPr>
        <w:t xml:space="preserve">1. Otwarcie i rozpatrzenie ofert nastąpi w terminie do </w:t>
      </w:r>
      <w:r>
        <w:rPr>
          <w:color w:val="000000"/>
        </w:rPr>
        <w:t>30</w:t>
      </w:r>
      <w:r w:rsidRPr="00DE509A">
        <w:rPr>
          <w:color w:val="000000"/>
        </w:rPr>
        <w:t xml:space="preserve"> dni od daty upływu terminu składania ofert przez komisję konkursową powołaną przez Prezydenta Miasta</w:t>
      </w:r>
      <w:r w:rsidR="00567343">
        <w:rPr>
          <w:color w:val="000000"/>
        </w:rPr>
        <w:t xml:space="preserve"> Kędzierzyn-Koźle</w:t>
      </w:r>
      <w:r w:rsidRPr="00DE509A">
        <w:rPr>
          <w:color w:val="000000"/>
        </w:rPr>
        <w:t xml:space="preserve">. Wybór oferty zostanie dokonany niezwłocznie po rozpatrzeniu ofert i dokonaniu ich </w:t>
      </w:r>
      <w:r w:rsidRPr="00DE509A">
        <w:rPr>
          <w:color w:val="000000"/>
        </w:rPr>
        <w:lastRenderedPageBreak/>
        <w:t>oceny oraz ogłoszony na stronie internetowej Gminy Kędzierzyn-Koźle, na stronie podmiotowej Urzędu Miasta Kędzierzyn-Koźle w Biuletynie Informacji Publicznej oraz na tablicy ogłoszeń Urzędu Miasta Kędzierzyn-Koźle.</w:t>
      </w:r>
    </w:p>
    <w:p w:rsidR="00EC021F" w:rsidRPr="004D369B" w:rsidRDefault="00EC021F" w:rsidP="00EC021F">
      <w:pPr>
        <w:pStyle w:val="NormalnyWeb"/>
        <w:spacing w:before="0" w:beforeAutospacing="0" w:after="0" w:afterAutospacing="0"/>
        <w:jc w:val="both"/>
        <w:rPr>
          <w:color w:val="FF0000"/>
        </w:rPr>
      </w:pPr>
    </w:p>
    <w:p w:rsidR="00EC021F" w:rsidRPr="0047330E" w:rsidRDefault="00EC021F" w:rsidP="00EC021F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47330E">
        <w:rPr>
          <w:color w:val="000000"/>
        </w:rPr>
        <w:t xml:space="preserve">2. Oferty kompletne i spełniające wszystkie wymogi formalne oceniane będą przez komisję konkursową powołaną przez Prezydenta Miasta </w:t>
      </w:r>
      <w:r w:rsidR="007F7F8E">
        <w:rPr>
          <w:color w:val="000000"/>
        </w:rPr>
        <w:t xml:space="preserve">Kędzierzyn-Koźle </w:t>
      </w:r>
      <w:r w:rsidRPr="0047330E">
        <w:rPr>
          <w:color w:val="000000"/>
        </w:rPr>
        <w:t>według kryteriów określonych w art. 15 ust. 1 ustawy z dnia 24 kwietnia 2003 r. o działalności pożytku pub</w:t>
      </w:r>
      <w:r>
        <w:rPr>
          <w:color w:val="000000"/>
        </w:rPr>
        <w:t>licznego i o wolontariacie (Dz.</w:t>
      </w:r>
      <w:r w:rsidRPr="0047330E">
        <w:rPr>
          <w:color w:val="000000"/>
        </w:rPr>
        <w:t>U. z 20</w:t>
      </w:r>
      <w:r w:rsidR="00377C9B">
        <w:rPr>
          <w:color w:val="000000"/>
        </w:rPr>
        <w:t>20</w:t>
      </w:r>
      <w:r>
        <w:rPr>
          <w:color w:val="000000"/>
        </w:rPr>
        <w:t xml:space="preserve"> r. poz. </w:t>
      </w:r>
      <w:r w:rsidR="00377C9B">
        <w:rPr>
          <w:color w:val="000000"/>
        </w:rPr>
        <w:t>1057</w:t>
      </w:r>
      <w:r w:rsidRPr="0047330E">
        <w:rPr>
          <w:color w:val="000000"/>
        </w:rPr>
        <w:t xml:space="preserve"> z </w:t>
      </w:r>
      <w:proofErr w:type="spellStart"/>
      <w:r w:rsidRPr="0047330E">
        <w:rPr>
          <w:color w:val="000000"/>
        </w:rPr>
        <w:t>późn</w:t>
      </w:r>
      <w:proofErr w:type="spellEnd"/>
      <w:r w:rsidRPr="0047330E">
        <w:rPr>
          <w:color w:val="000000"/>
        </w:rPr>
        <w:t>. zm.).</w:t>
      </w:r>
    </w:p>
    <w:p w:rsidR="00EC021F" w:rsidRPr="004D369B" w:rsidRDefault="00EC021F" w:rsidP="00EC021F">
      <w:pPr>
        <w:jc w:val="both"/>
        <w:rPr>
          <w:color w:val="FF0000"/>
        </w:rPr>
      </w:pPr>
    </w:p>
    <w:p w:rsidR="00EC021F" w:rsidRPr="00D00962" w:rsidRDefault="00EC021F" w:rsidP="00EC021F">
      <w:pPr>
        <w:pStyle w:val="NormalnyWeb"/>
        <w:spacing w:before="0" w:beforeAutospacing="0" w:after="120" w:afterAutospacing="0"/>
        <w:jc w:val="both"/>
      </w:pPr>
      <w:r>
        <w:rPr>
          <w:color w:val="000000"/>
        </w:rPr>
        <w:t xml:space="preserve">3. </w:t>
      </w:r>
      <w:r w:rsidRPr="001672C5">
        <w:t>Negatywnej weryfikacji formalnej podlegają oferty:</w:t>
      </w:r>
    </w:p>
    <w:p w:rsidR="00EC021F" w:rsidRPr="004946C2" w:rsidRDefault="00EC021F" w:rsidP="00EC021F">
      <w:pPr>
        <w:jc w:val="both"/>
        <w:rPr>
          <w:color w:val="000000"/>
        </w:rPr>
      </w:pPr>
      <w:r w:rsidRPr="004946C2">
        <w:rPr>
          <w:color w:val="000000"/>
        </w:rPr>
        <w:t>1) złożone w niewłaściwy sposób (przesłanie faksem, drogą elektroniczną);</w:t>
      </w:r>
    </w:p>
    <w:p w:rsidR="00EC021F" w:rsidRPr="004946C2" w:rsidRDefault="00EC021F" w:rsidP="00EC021F">
      <w:pPr>
        <w:jc w:val="both"/>
        <w:rPr>
          <w:color w:val="000000"/>
        </w:rPr>
      </w:pPr>
      <w:r w:rsidRPr="004946C2">
        <w:rPr>
          <w:color w:val="000000"/>
        </w:rPr>
        <w:t>2) złożone po wymaganym terminie;</w:t>
      </w:r>
    </w:p>
    <w:p w:rsidR="00EC021F" w:rsidRPr="004946C2" w:rsidRDefault="00EC021F" w:rsidP="00EC021F">
      <w:pPr>
        <w:jc w:val="both"/>
        <w:rPr>
          <w:color w:val="000000"/>
        </w:rPr>
      </w:pPr>
      <w:r w:rsidRPr="004946C2">
        <w:rPr>
          <w:color w:val="000000"/>
        </w:rPr>
        <w:t>3) złożone na niewłaściwym formularzu;</w:t>
      </w:r>
    </w:p>
    <w:p w:rsidR="00EC021F" w:rsidRPr="004946C2" w:rsidRDefault="00EC021F" w:rsidP="00EC021F">
      <w:pPr>
        <w:jc w:val="both"/>
        <w:rPr>
          <w:color w:val="000000"/>
        </w:rPr>
      </w:pPr>
      <w:r w:rsidRPr="004946C2">
        <w:rPr>
          <w:color w:val="000000"/>
        </w:rPr>
        <w:t>4) błędnie wypełnione lub złożone bez wymaganych załączników;</w:t>
      </w:r>
    </w:p>
    <w:p w:rsidR="00EC021F" w:rsidRPr="004946C2" w:rsidRDefault="00EC021F" w:rsidP="00EC021F">
      <w:pPr>
        <w:jc w:val="both"/>
        <w:rPr>
          <w:color w:val="000000"/>
        </w:rPr>
      </w:pPr>
      <w:r w:rsidRPr="004946C2">
        <w:rPr>
          <w:color w:val="000000"/>
        </w:rPr>
        <w:t>5) złożone wraz z załącznikami bez podpisów osoby/osób upoważnionej/-</w:t>
      </w:r>
      <w:proofErr w:type="spellStart"/>
      <w:r w:rsidRPr="004946C2">
        <w:rPr>
          <w:color w:val="000000"/>
        </w:rPr>
        <w:t>ych</w:t>
      </w:r>
      <w:proofErr w:type="spellEnd"/>
      <w:r w:rsidRPr="004946C2">
        <w:rPr>
          <w:color w:val="000000"/>
        </w:rPr>
        <w:t>;</w:t>
      </w:r>
    </w:p>
    <w:p w:rsidR="00EC021F" w:rsidRPr="004946C2" w:rsidRDefault="00EC021F" w:rsidP="00EC021F">
      <w:pPr>
        <w:jc w:val="both"/>
        <w:rPr>
          <w:color w:val="000000"/>
        </w:rPr>
      </w:pPr>
      <w:r w:rsidRPr="004946C2">
        <w:rPr>
          <w:color w:val="000000"/>
        </w:rPr>
        <w:t>6) złożone i wypełnione w sposób nieczytelny (uniemożliwiający przeczytanie);</w:t>
      </w:r>
    </w:p>
    <w:p w:rsidR="00EC021F" w:rsidRPr="004946C2" w:rsidRDefault="00EC021F" w:rsidP="00EC021F">
      <w:pPr>
        <w:jc w:val="both"/>
        <w:rPr>
          <w:color w:val="000000"/>
        </w:rPr>
      </w:pPr>
      <w:r w:rsidRPr="004946C2">
        <w:rPr>
          <w:color w:val="000000"/>
        </w:rPr>
        <w:t>7) złożone przez podmiot nieuprawniony;</w:t>
      </w:r>
    </w:p>
    <w:p w:rsidR="00EC021F" w:rsidRPr="004946C2" w:rsidRDefault="00EC021F" w:rsidP="00EC021F">
      <w:pPr>
        <w:jc w:val="both"/>
        <w:rPr>
          <w:color w:val="000000"/>
        </w:rPr>
      </w:pPr>
      <w:r w:rsidRPr="004946C2">
        <w:rPr>
          <w:color w:val="000000"/>
        </w:rPr>
        <w:t>8) złożone i</w:t>
      </w:r>
      <w:r>
        <w:rPr>
          <w:color w:val="000000"/>
        </w:rPr>
        <w:t xml:space="preserve"> nie</w:t>
      </w:r>
      <w:r w:rsidRPr="004946C2">
        <w:rPr>
          <w:color w:val="000000"/>
        </w:rPr>
        <w:t>podpisane przez osoby upoważnione do tego zgodnie z zapisami statutu                   i aktualnego odpisu z ewidencji lub KRS-u;</w:t>
      </w:r>
    </w:p>
    <w:p w:rsidR="00EC021F" w:rsidRDefault="00EC021F" w:rsidP="00EC021F">
      <w:pPr>
        <w:jc w:val="both"/>
        <w:rPr>
          <w:color w:val="000000"/>
        </w:rPr>
      </w:pPr>
      <w:r w:rsidRPr="004946C2">
        <w:rPr>
          <w:color w:val="000000"/>
        </w:rPr>
        <w:t>9) do których dołączono kopie dokumentów bez potwi</w:t>
      </w:r>
      <w:r>
        <w:rPr>
          <w:color w:val="000000"/>
        </w:rPr>
        <w:t>erdzenia zgodności z oryginałem;</w:t>
      </w:r>
    </w:p>
    <w:p w:rsidR="00EC021F" w:rsidRPr="004946C2" w:rsidRDefault="00EC021F" w:rsidP="00EC021F">
      <w:pPr>
        <w:jc w:val="both"/>
        <w:rPr>
          <w:color w:val="000000"/>
        </w:rPr>
      </w:pPr>
    </w:p>
    <w:p w:rsidR="00EC021F" w:rsidRPr="00D00962" w:rsidRDefault="00EC021F" w:rsidP="00EC021F">
      <w:pPr>
        <w:shd w:val="clear" w:color="auto" w:fill="FFFFFF"/>
        <w:spacing w:after="120"/>
        <w:jc w:val="both"/>
        <w:rPr>
          <w:b/>
        </w:rPr>
      </w:pPr>
      <w:r w:rsidRPr="001672C5">
        <w:rPr>
          <w:b/>
        </w:rPr>
        <w:t>Ocenie merytorycznej podlegają oferty, które przeszły pozytywnie weryfikację formalną.</w:t>
      </w:r>
    </w:p>
    <w:p w:rsidR="00EC021F" w:rsidRPr="004946C2" w:rsidRDefault="00EC021F" w:rsidP="00EC021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4946C2">
        <w:rPr>
          <w:color w:val="000000"/>
        </w:rPr>
        <w:t xml:space="preserve">Kryteria oceny przy rozpatrywaniu </w:t>
      </w:r>
      <w:r>
        <w:rPr>
          <w:color w:val="000000"/>
        </w:rPr>
        <w:t>ofert: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190"/>
        <w:gridCol w:w="1637"/>
        <w:gridCol w:w="1783"/>
      </w:tblGrid>
      <w:tr w:rsidR="00EC021F" w:rsidRPr="004D369B" w:rsidTr="00412101">
        <w:tc>
          <w:tcPr>
            <w:tcW w:w="570" w:type="dxa"/>
            <w:vMerge w:val="restart"/>
            <w:shd w:val="clear" w:color="auto" w:fill="auto"/>
          </w:tcPr>
          <w:p w:rsidR="00EC021F" w:rsidRPr="00F36787" w:rsidRDefault="00EC021F" w:rsidP="00412101">
            <w:pPr>
              <w:rPr>
                <w:b/>
                <w:color w:val="000000"/>
                <w:sz w:val="22"/>
                <w:szCs w:val="22"/>
              </w:rPr>
            </w:pPr>
            <w:r w:rsidRPr="00F36787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190" w:type="dxa"/>
            <w:vMerge w:val="restart"/>
            <w:shd w:val="clear" w:color="auto" w:fill="auto"/>
          </w:tcPr>
          <w:p w:rsidR="00EC021F" w:rsidRPr="00F36787" w:rsidRDefault="00EC021F" w:rsidP="004121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6787">
              <w:rPr>
                <w:b/>
                <w:color w:val="000000"/>
                <w:sz w:val="22"/>
                <w:szCs w:val="22"/>
              </w:rPr>
              <w:t>Kryteria oceny merytorycznej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EC021F" w:rsidRPr="00F36787" w:rsidRDefault="00EC021F" w:rsidP="004121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6787">
              <w:rPr>
                <w:b/>
                <w:color w:val="000000"/>
                <w:sz w:val="22"/>
                <w:szCs w:val="22"/>
              </w:rPr>
              <w:t>Liczba punktów możliwych do uzyskania (maks. 50 pkt.)</w:t>
            </w:r>
          </w:p>
        </w:tc>
      </w:tr>
      <w:tr w:rsidR="00EC021F" w:rsidRPr="004D369B" w:rsidTr="00412101">
        <w:tc>
          <w:tcPr>
            <w:tcW w:w="570" w:type="dxa"/>
            <w:vMerge/>
            <w:shd w:val="clear" w:color="auto" w:fill="auto"/>
          </w:tcPr>
          <w:p w:rsidR="00EC021F" w:rsidRPr="00F36787" w:rsidRDefault="00EC021F" w:rsidP="0041210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90" w:type="dxa"/>
            <w:vMerge/>
            <w:shd w:val="clear" w:color="auto" w:fill="auto"/>
          </w:tcPr>
          <w:p w:rsidR="00EC021F" w:rsidRPr="00F36787" w:rsidRDefault="00EC021F" w:rsidP="004121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:rsidR="00EC021F" w:rsidRPr="00F36787" w:rsidRDefault="00EC021F" w:rsidP="004121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6787">
              <w:rPr>
                <w:b/>
                <w:color w:val="000000"/>
                <w:sz w:val="22"/>
                <w:szCs w:val="22"/>
              </w:rPr>
              <w:t>Wsparcie</w:t>
            </w:r>
          </w:p>
        </w:tc>
        <w:tc>
          <w:tcPr>
            <w:tcW w:w="1783" w:type="dxa"/>
          </w:tcPr>
          <w:p w:rsidR="00EC021F" w:rsidRPr="00F36787" w:rsidRDefault="00EC021F" w:rsidP="004121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6787">
              <w:rPr>
                <w:b/>
                <w:color w:val="000000"/>
                <w:sz w:val="22"/>
                <w:szCs w:val="22"/>
              </w:rPr>
              <w:t>Powierzenie</w:t>
            </w:r>
          </w:p>
        </w:tc>
      </w:tr>
      <w:tr w:rsidR="00EC021F" w:rsidRPr="004D369B" w:rsidTr="00412101">
        <w:tc>
          <w:tcPr>
            <w:tcW w:w="570" w:type="dxa"/>
            <w:shd w:val="clear" w:color="auto" w:fill="auto"/>
          </w:tcPr>
          <w:p w:rsidR="00EC021F" w:rsidRPr="004946C2" w:rsidRDefault="00EC021F" w:rsidP="004121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4946C2">
              <w:rPr>
                <w:color w:val="000000"/>
              </w:rPr>
              <w:t>.</w:t>
            </w:r>
          </w:p>
        </w:tc>
        <w:tc>
          <w:tcPr>
            <w:tcW w:w="5190" w:type="dxa"/>
            <w:shd w:val="clear" w:color="auto" w:fill="auto"/>
          </w:tcPr>
          <w:p w:rsidR="00EC021F" w:rsidRPr="00F36787" w:rsidRDefault="00EC021F" w:rsidP="00412101">
            <w:pPr>
              <w:jc w:val="both"/>
              <w:rPr>
                <w:color w:val="000000"/>
                <w:sz w:val="22"/>
                <w:szCs w:val="22"/>
              </w:rPr>
            </w:pPr>
            <w:r w:rsidRPr="00F36787">
              <w:rPr>
                <w:color w:val="000000"/>
                <w:sz w:val="22"/>
                <w:szCs w:val="22"/>
              </w:rPr>
              <w:t>Stopień możliwości realizacji zadania publicznego przez oferenta</w:t>
            </w:r>
          </w:p>
        </w:tc>
        <w:tc>
          <w:tcPr>
            <w:tcW w:w="1637" w:type="dxa"/>
            <w:shd w:val="clear" w:color="auto" w:fill="auto"/>
          </w:tcPr>
          <w:p w:rsidR="00EC021F" w:rsidRPr="00F36787" w:rsidRDefault="00EC021F" w:rsidP="00412101">
            <w:pPr>
              <w:jc w:val="center"/>
              <w:rPr>
                <w:color w:val="000000"/>
                <w:sz w:val="22"/>
                <w:szCs w:val="22"/>
              </w:rPr>
            </w:pPr>
            <w:r w:rsidRPr="00F36787">
              <w:rPr>
                <w:color w:val="000000"/>
                <w:sz w:val="22"/>
                <w:szCs w:val="22"/>
              </w:rPr>
              <w:t>0 – 10 pkt.</w:t>
            </w:r>
          </w:p>
        </w:tc>
        <w:tc>
          <w:tcPr>
            <w:tcW w:w="1783" w:type="dxa"/>
          </w:tcPr>
          <w:p w:rsidR="00EC021F" w:rsidRPr="00F36787" w:rsidRDefault="00EC021F" w:rsidP="00412101">
            <w:pPr>
              <w:jc w:val="center"/>
              <w:rPr>
                <w:color w:val="000000"/>
                <w:sz w:val="22"/>
                <w:szCs w:val="22"/>
              </w:rPr>
            </w:pPr>
            <w:r w:rsidRPr="00F36787">
              <w:rPr>
                <w:color w:val="000000"/>
                <w:sz w:val="22"/>
                <w:szCs w:val="22"/>
              </w:rPr>
              <w:t>0 – 15 pkt.</w:t>
            </w:r>
          </w:p>
        </w:tc>
      </w:tr>
      <w:tr w:rsidR="00EC021F" w:rsidRPr="004D369B" w:rsidTr="00412101">
        <w:trPr>
          <w:trHeight w:val="828"/>
        </w:trPr>
        <w:tc>
          <w:tcPr>
            <w:tcW w:w="570" w:type="dxa"/>
            <w:shd w:val="clear" w:color="auto" w:fill="auto"/>
          </w:tcPr>
          <w:p w:rsidR="00EC021F" w:rsidRPr="004946C2" w:rsidRDefault="00EC021F" w:rsidP="004121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946C2">
              <w:rPr>
                <w:color w:val="000000"/>
              </w:rPr>
              <w:t>.</w:t>
            </w:r>
          </w:p>
        </w:tc>
        <w:tc>
          <w:tcPr>
            <w:tcW w:w="5190" w:type="dxa"/>
            <w:shd w:val="clear" w:color="auto" w:fill="auto"/>
          </w:tcPr>
          <w:p w:rsidR="00EC021F" w:rsidRPr="00F36787" w:rsidRDefault="00EC021F" w:rsidP="00412101">
            <w:pPr>
              <w:jc w:val="both"/>
              <w:rPr>
                <w:color w:val="000000"/>
                <w:sz w:val="22"/>
                <w:szCs w:val="22"/>
              </w:rPr>
            </w:pPr>
            <w:r w:rsidRPr="00F36787">
              <w:rPr>
                <w:color w:val="000000"/>
                <w:sz w:val="22"/>
                <w:szCs w:val="22"/>
              </w:rPr>
              <w:t>Szczegółowość i przejrzystość kalkulacji kosztów zadania publicznego oraz harmonogramu, ich spójność z całością oferty</w:t>
            </w:r>
          </w:p>
        </w:tc>
        <w:tc>
          <w:tcPr>
            <w:tcW w:w="1637" w:type="dxa"/>
            <w:shd w:val="clear" w:color="auto" w:fill="auto"/>
          </w:tcPr>
          <w:p w:rsidR="00EC021F" w:rsidRPr="00F36787" w:rsidRDefault="00EC021F" w:rsidP="00412101">
            <w:pPr>
              <w:jc w:val="center"/>
              <w:rPr>
                <w:color w:val="000000"/>
                <w:sz w:val="22"/>
                <w:szCs w:val="22"/>
              </w:rPr>
            </w:pPr>
            <w:r w:rsidRPr="00F36787">
              <w:rPr>
                <w:color w:val="000000"/>
                <w:sz w:val="22"/>
                <w:szCs w:val="22"/>
              </w:rPr>
              <w:t>0 – 10 pkt.</w:t>
            </w:r>
          </w:p>
        </w:tc>
        <w:tc>
          <w:tcPr>
            <w:tcW w:w="1783" w:type="dxa"/>
          </w:tcPr>
          <w:p w:rsidR="00EC021F" w:rsidRPr="00F36787" w:rsidRDefault="00EC021F" w:rsidP="00412101">
            <w:pPr>
              <w:jc w:val="center"/>
              <w:rPr>
                <w:color w:val="000000"/>
                <w:sz w:val="22"/>
                <w:szCs w:val="22"/>
              </w:rPr>
            </w:pPr>
            <w:r w:rsidRPr="00F36787">
              <w:rPr>
                <w:color w:val="000000"/>
                <w:sz w:val="22"/>
                <w:szCs w:val="22"/>
              </w:rPr>
              <w:t>0 – 15 pkt.</w:t>
            </w:r>
          </w:p>
        </w:tc>
      </w:tr>
      <w:tr w:rsidR="00EC021F" w:rsidRPr="004D369B" w:rsidTr="00412101">
        <w:tc>
          <w:tcPr>
            <w:tcW w:w="570" w:type="dxa"/>
            <w:shd w:val="clear" w:color="auto" w:fill="auto"/>
          </w:tcPr>
          <w:p w:rsidR="00EC021F" w:rsidRPr="004946C2" w:rsidRDefault="00EC021F" w:rsidP="004121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4946C2">
              <w:rPr>
                <w:color w:val="000000"/>
              </w:rPr>
              <w:t>.</w:t>
            </w:r>
          </w:p>
          <w:p w:rsidR="00EC021F" w:rsidRPr="004946C2" w:rsidRDefault="00EC021F" w:rsidP="00412101">
            <w:pPr>
              <w:jc w:val="both"/>
              <w:rPr>
                <w:color w:val="000000"/>
              </w:rPr>
            </w:pPr>
          </w:p>
        </w:tc>
        <w:tc>
          <w:tcPr>
            <w:tcW w:w="5190" w:type="dxa"/>
            <w:shd w:val="clear" w:color="auto" w:fill="auto"/>
          </w:tcPr>
          <w:p w:rsidR="00EC021F" w:rsidRPr="00F36787" w:rsidRDefault="00EC021F" w:rsidP="00412101">
            <w:pPr>
              <w:jc w:val="both"/>
              <w:rPr>
                <w:color w:val="000000"/>
                <w:sz w:val="22"/>
                <w:szCs w:val="22"/>
              </w:rPr>
            </w:pPr>
            <w:r w:rsidRPr="00F36787">
              <w:rPr>
                <w:color w:val="000000"/>
                <w:sz w:val="22"/>
                <w:szCs w:val="22"/>
              </w:rPr>
              <w:t>Proponowana jakość realizacji zadania publicznego</w:t>
            </w:r>
          </w:p>
          <w:p w:rsidR="00EC021F" w:rsidRPr="00F36787" w:rsidRDefault="00EC021F" w:rsidP="00567343">
            <w:pPr>
              <w:jc w:val="both"/>
              <w:rPr>
                <w:color w:val="000000"/>
                <w:sz w:val="22"/>
                <w:szCs w:val="22"/>
              </w:rPr>
            </w:pPr>
            <w:r w:rsidRPr="00F36787">
              <w:rPr>
                <w:color w:val="000000"/>
                <w:sz w:val="22"/>
                <w:szCs w:val="22"/>
              </w:rPr>
              <w:t xml:space="preserve">Kwalifikacje, kompetencje oraz doświadczenie osób, przy udziale których oferent będzie realizował zadania publiczne w tym ocena </w:t>
            </w:r>
            <w:r w:rsidR="00567343">
              <w:rPr>
                <w:color w:val="000000"/>
                <w:sz w:val="22"/>
                <w:szCs w:val="22"/>
              </w:rPr>
              <w:t>MPR</w:t>
            </w:r>
          </w:p>
        </w:tc>
        <w:tc>
          <w:tcPr>
            <w:tcW w:w="1637" w:type="dxa"/>
            <w:shd w:val="clear" w:color="auto" w:fill="auto"/>
          </w:tcPr>
          <w:p w:rsidR="00EC021F" w:rsidRPr="00F36787" w:rsidRDefault="00EC021F" w:rsidP="00412101">
            <w:pPr>
              <w:jc w:val="center"/>
              <w:rPr>
                <w:color w:val="000000"/>
                <w:sz w:val="22"/>
                <w:szCs w:val="22"/>
              </w:rPr>
            </w:pPr>
            <w:r w:rsidRPr="00F36787">
              <w:rPr>
                <w:color w:val="000000"/>
                <w:sz w:val="22"/>
                <w:szCs w:val="22"/>
              </w:rPr>
              <w:t>0 – 15 pkt.</w:t>
            </w:r>
          </w:p>
        </w:tc>
        <w:tc>
          <w:tcPr>
            <w:tcW w:w="1783" w:type="dxa"/>
          </w:tcPr>
          <w:p w:rsidR="00EC021F" w:rsidRPr="00F36787" w:rsidRDefault="00EC021F" w:rsidP="00412101">
            <w:pPr>
              <w:jc w:val="center"/>
              <w:rPr>
                <w:color w:val="000000"/>
                <w:sz w:val="22"/>
                <w:szCs w:val="22"/>
              </w:rPr>
            </w:pPr>
            <w:r w:rsidRPr="00F36787">
              <w:rPr>
                <w:color w:val="000000"/>
                <w:sz w:val="22"/>
                <w:szCs w:val="22"/>
              </w:rPr>
              <w:t>0 – 15 pkt.</w:t>
            </w:r>
          </w:p>
        </w:tc>
      </w:tr>
      <w:tr w:rsidR="00EC021F" w:rsidRPr="004D369B" w:rsidTr="00412101">
        <w:tc>
          <w:tcPr>
            <w:tcW w:w="570" w:type="dxa"/>
            <w:shd w:val="clear" w:color="auto" w:fill="auto"/>
          </w:tcPr>
          <w:p w:rsidR="00EC021F" w:rsidRPr="004946C2" w:rsidRDefault="00EC021F" w:rsidP="004121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946C2">
              <w:rPr>
                <w:color w:val="000000"/>
              </w:rPr>
              <w:t>.</w:t>
            </w:r>
          </w:p>
        </w:tc>
        <w:tc>
          <w:tcPr>
            <w:tcW w:w="5190" w:type="dxa"/>
            <w:shd w:val="clear" w:color="auto" w:fill="auto"/>
          </w:tcPr>
          <w:p w:rsidR="00EC021F" w:rsidRPr="00F36787" w:rsidRDefault="00EC021F" w:rsidP="00412101">
            <w:pPr>
              <w:jc w:val="both"/>
              <w:rPr>
                <w:color w:val="000000"/>
                <w:sz w:val="22"/>
                <w:szCs w:val="22"/>
              </w:rPr>
            </w:pPr>
            <w:r w:rsidRPr="00F36787">
              <w:rPr>
                <w:color w:val="000000"/>
                <w:sz w:val="22"/>
                <w:szCs w:val="22"/>
              </w:rPr>
              <w:t>Uwzględnienie planowanych środków finansowych własnych lub środków pochodzących z innych źródeł (1-1,5 pkt.: 1-19% całkowitych kosztów zadania; 2-2,5 pkt.: 20-39%; 3-3,5 pkt.: 40-59%; 4-4,5 pkt.: 60-79%; 5 pkt.: 80% i powyżej)</w:t>
            </w:r>
          </w:p>
        </w:tc>
        <w:tc>
          <w:tcPr>
            <w:tcW w:w="1637" w:type="dxa"/>
            <w:shd w:val="clear" w:color="auto" w:fill="auto"/>
          </w:tcPr>
          <w:p w:rsidR="00EC021F" w:rsidRPr="00F36787" w:rsidRDefault="00EC021F" w:rsidP="00412101">
            <w:pPr>
              <w:jc w:val="center"/>
              <w:rPr>
                <w:color w:val="000000"/>
                <w:sz w:val="22"/>
                <w:szCs w:val="22"/>
              </w:rPr>
            </w:pPr>
            <w:r w:rsidRPr="00F36787">
              <w:rPr>
                <w:color w:val="000000"/>
                <w:sz w:val="22"/>
                <w:szCs w:val="22"/>
              </w:rPr>
              <w:t>0 – 5 pkt.</w:t>
            </w:r>
          </w:p>
        </w:tc>
        <w:tc>
          <w:tcPr>
            <w:tcW w:w="1783" w:type="dxa"/>
          </w:tcPr>
          <w:p w:rsidR="00EC021F" w:rsidRPr="00F36787" w:rsidRDefault="00EC021F" w:rsidP="004121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6787">
              <w:rPr>
                <w:b/>
                <w:color w:val="000000"/>
                <w:sz w:val="22"/>
                <w:szCs w:val="22"/>
              </w:rPr>
              <w:t>x</w:t>
            </w:r>
          </w:p>
        </w:tc>
      </w:tr>
      <w:tr w:rsidR="00EC021F" w:rsidRPr="004D369B" w:rsidTr="00412101">
        <w:tc>
          <w:tcPr>
            <w:tcW w:w="570" w:type="dxa"/>
            <w:shd w:val="clear" w:color="auto" w:fill="auto"/>
          </w:tcPr>
          <w:p w:rsidR="00EC021F" w:rsidRPr="004946C2" w:rsidRDefault="00EC021F" w:rsidP="004121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4946C2">
              <w:rPr>
                <w:color w:val="000000"/>
              </w:rPr>
              <w:t>.</w:t>
            </w:r>
          </w:p>
        </w:tc>
        <w:tc>
          <w:tcPr>
            <w:tcW w:w="5190" w:type="dxa"/>
            <w:shd w:val="clear" w:color="auto" w:fill="auto"/>
          </w:tcPr>
          <w:p w:rsidR="00EC021F" w:rsidRPr="00F36787" w:rsidRDefault="00EC021F" w:rsidP="00412101">
            <w:pPr>
              <w:jc w:val="both"/>
              <w:rPr>
                <w:color w:val="000000"/>
                <w:sz w:val="22"/>
                <w:szCs w:val="22"/>
              </w:rPr>
            </w:pPr>
            <w:r w:rsidRPr="00F36787">
              <w:rPr>
                <w:color w:val="000000"/>
                <w:sz w:val="22"/>
                <w:szCs w:val="22"/>
              </w:rPr>
              <w:t>Uwzględnienie planowanego wkładu rzeczowego, osobowego, w tym świadczenia wolontariuszy i pracę społeczną członów</w:t>
            </w:r>
          </w:p>
        </w:tc>
        <w:tc>
          <w:tcPr>
            <w:tcW w:w="1637" w:type="dxa"/>
            <w:shd w:val="clear" w:color="auto" w:fill="auto"/>
          </w:tcPr>
          <w:p w:rsidR="00EC021F" w:rsidRPr="00F36787" w:rsidRDefault="00EC021F" w:rsidP="00412101">
            <w:pPr>
              <w:jc w:val="center"/>
              <w:rPr>
                <w:color w:val="000000"/>
                <w:sz w:val="22"/>
                <w:szCs w:val="22"/>
              </w:rPr>
            </w:pPr>
            <w:r w:rsidRPr="00F36787">
              <w:rPr>
                <w:color w:val="000000"/>
                <w:sz w:val="22"/>
                <w:szCs w:val="22"/>
              </w:rPr>
              <w:t>0 – 5 pkt.</w:t>
            </w:r>
          </w:p>
        </w:tc>
        <w:tc>
          <w:tcPr>
            <w:tcW w:w="1783" w:type="dxa"/>
          </w:tcPr>
          <w:p w:rsidR="00EC021F" w:rsidRPr="00F36787" w:rsidRDefault="00EC021F" w:rsidP="004121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6787">
              <w:rPr>
                <w:b/>
                <w:color w:val="000000"/>
                <w:sz w:val="22"/>
                <w:szCs w:val="22"/>
              </w:rPr>
              <w:t>x</w:t>
            </w:r>
          </w:p>
        </w:tc>
      </w:tr>
      <w:tr w:rsidR="00EC021F" w:rsidRPr="004D369B" w:rsidTr="00412101">
        <w:tc>
          <w:tcPr>
            <w:tcW w:w="570" w:type="dxa"/>
            <w:shd w:val="clear" w:color="auto" w:fill="auto"/>
          </w:tcPr>
          <w:p w:rsidR="00EC021F" w:rsidRPr="004946C2" w:rsidRDefault="00EC021F" w:rsidP="004121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4946C2">
              <w:rPr>
                <w:color w:val="000000"/>
              </w:rPr>
              <w:t>.</w:t>
            </w:r>
          </w:p>
        </w:tc>
        <w:tc>
          <w:tcPr>
            <w:tcW w:w="5190" w:type="dxa"/>
            <w:shd w:val="clear" w:color="auto" w:fill="auto"/>
          </w:tcPr>
          <w:p w:rsidR="00EC021F" w:rsidRPr="00F36787" w:rsidRDefault="00EC021F" w:rsidP="00412101">
            <w:pPr>
              <w:jc w:val="both"/>
              <w:rPr>
                <w:color w:val="000000"/>
                <w:sz w:val="22"/>
                <w:szCs w:val="22"/>
              </w:rPr>
            </w:pPr>
            <w:r w:rsidRPr="00F36787">
              <w:rPr>
                <w:color w:val="000000"/>
                <w:sz w:val="22"/>
                <w:szCs w:val="22"/>
              </w:rPr>
              <w:t xml:space="preserve">Analiza i ocena dotychczasowej współpracy oferenta z Gminą Kędzierzyn-Koźle, w tym rzetelność i terminowość oraz sposób rozliczania otrzymanych na ten cel środków. </w:t>
            </w:r>
          </w:p>
        </w:tc>
        <w:tc>
          <w:tcPr>
            <w:tcW w:w="1637" w:type="dxa"/>
            <w:shd w:val="clear" w:color="auto" w:fill="auto"/>
          </w:tcPr>
          <w:p w:rsidR="00EC021F" w:rsidRPr="00F36787" w:rsidRDefault="00EC021F" w:rsidP="00412101">
            <w:pPr>
              <w:jc w:val="center"/>
              <w:rPr>
                <w:color w:val="000000"/>
                <w:sz w:val="22"/>
                <w:szCs w:val="22"/>
              </w:rPr>
            </w:pPr>
            <w:r w:rsidRPr="00F36787">
              <w:rPr>
                <w:color w:val="000000"/>
                <w:sz w:val="22"/>
                <w:szCs w:val="22"/>
              </w:rPr>
              <w:t>0 – 5 pkt.</w:t>
            </w:r>
          </w:p>
        </w:tc>
        <w:tc>
          <w:tcPr>
            <w:tcW w:w="1783" w:type="dxa"/>
          </w:tcPr>
          <w:p w:rsidR="00EC021F" w:rsidRPr="00F36787" w:rsidRDefault="00EC021F" w:rsidP="00412101">
            <w:pPr>
              <w:jc w:val="center"/>
              <w:rPr>
                <w:color w:val="000000"/>
                <w:sz w:val="22"/>
                <w:szCs w:val="22"/>
              </w:rPr>
            </w:pPr>
            <w:r w:rsidRPr="00F36787">
              <w:rPr>
                <w:color w:val="000000"/>
                <w:sz w:val="22"/>
                <w:szCs w:val="22"/>
              </w:rPr>
              <w:t>0 – 5 pkt.</w:t>
            </w:r>
          </w:p>
        </w:tc>
      </w:tr>
      <w:tr w:rsidR="00EC021F" w:rsidRPr="004D369B" w:rsidTr="00412101">
        <w:tc>
          <w:tcPr>
            <w:tcW w:w="570" w:type="dxa"/>
            <w:shd w:val="clear" w:color="auto" w:fill="auto"/>
          </w:tcPr>
          <w:p w:rsidR="00EC021F" w:rsidRPr="004946C2" w:rsidRDefault="00EC021F" w:rsidP="00412101">
            <w:pPr>
              <w:jc w:val="both"/>
              <w:rPr>
                <w:color w:val="000000"/>
              </w:rPr>
            </w:pPr>
          </w:p>
        </w:tc>
        <w:tc>
          <w:tcPr>
            <w:tcW w:w="5190" w:type="dxa"/>
            <w:shd w:val="clear" w:color="auto" w:fill="auto"/>
          </w:tcPr>
          <w:p w:rsidR="00EC021F" w:rsidRPr="00F36787" w:rsidRDefault="00EC021F" w:rsidP="00412101">
            <w:pPr>
              <w:rPr>
                <w:b/>
                <w:color w:val="000000"/>
                <w:sz w:val="22"/>
                <w:szCs w:val="22"/>
              </w:rPr>
            </w:pPr>
            <w:r w:rsidRPr="00F36787">
              <w:rPr>
                <w:b/>
                <w:color w:val="000000"/>
                <w:sz w:val="22"/>
                <w:szCs w:val="22"/>
              </w:rPr>
              <w:t xml:space="preserve">                            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                 </w:t>
            </w:r>
            <w:r w:rsidRPr="00F36787">
              <w:rPr>
                <w:b/>
                <w:color w:val="000000"/>
                <w:sz w:val="22"/>
                <w:szCs w:val="22"/>
              </w:rPr>
              <w:t xml:space="preserve">    RAZEM:</w:t>
            </w:r>
          </w:p>
        </w:tc>
        <w:tc>
          <w:tcPr>
            <w:tcW w:w="1637" w:type="dxa"/>
            <w:shd w:val="clear" w:color="auto" w:fill="auto"/>
          </w:tcPr>
          <w:p w:rsidR="00EC021F" w:rsidRPr="00F36787" w:rsidRDefault="00EC021F" w:rsidP="00412101">
            <w:pPr>
              <w:jc w:val="center"/>
              <w:rPr>
                <w:color w:val="000000"/>
                <w:sz w:val="22"/>
                <w:szCs w:val="22"/>
              </w:rPr>
            </w:pPr>
            <w:r w:rsidRPr="00F36787">
              <w:rPr>
                <w:color w:val="000000"/>
                <w:sz w:val="22"/>
                <w:szCs w:val="22"/>
              </w:rPr>
              <w:t>50 pkt.</w:t>
            </w:r>
          </w:p>
        </w:tc>
        <w:tc>
          <w:tcPr>
            <w:tcW w:w="1783" w:type="dxa"/>
          </w:tcPr>
          <w:p w:rsidR="00EC021F" w:rsidRPr="00F36787" w:rsidRDefault="00EC021F" w:rsidP="00412101">
            <w:pPr>
              <w:jc w:val="center"/>
              <w:rPr>
                <w:color w:val="000000"/>
                <w:sz w:val="22"/>
                <w:szCs w:val="22"/>
              </w:rPr>
            </w:pPr>
            <w:r w:rsidRPr="00F36787">
              <w:rPr>
                <w:color w:val="000000"/>
                <w:sz w:val="22"/>
                <w:szCs w:val="22"/>
              </w:rPr>
              <w:t>50 pkt.</w:t>
            </w:r>
          </w:p>
        </w:tc>
      </w:tr>
    </w:tbl>
    <w:p w:rsidR="00EC021F" w:rsidRDefault="00EC021F" w:rsidP="00EC021F">
      <w:pPr>
        <w:jc w:val="both"/>
        <w:rPr>
          <w:b/>
          <w:color w:val="000000"/>
        </w:rPr>
      </w:pPr>
    </w:p>
    <w:p w:rsidR="00EC021F" w:rsidRPr="004D369B" w:rsidRDefault="00EC021F" w:rsidP="00EC021F">
      <w:pPr>
        <w:tabs>
          <w:tab w:val="left" w:pos="2891"/>
        </w:tabs>
        <w:jc w:val="both"/>
        <w:rPr>
          <w:color w:val="FF0000"/>
        </w:rPr>
      </w:pPr>
      <w:r w:rsidRPr="004D369B">
        <w:rPr>
          <w:color w:val="FF0000"/>
        </w:rPr>
        <w:tab/>
      </w:r>
    </w:p>
    <w:p w:rsidR="00EC021F" w:rsidRPr="00D12431" w:rsidRDefault="00EC021F" w:rsidP="00EC021F">
      <w:pPr>
        <w:jc w:val="both"/>
        <w:rPr>
          <w:color w:val="000000"/>
        </w:rPr>
      </w:pPr>
      <w:r w:rsidRPr="00D12431">
        <w:rPr>
          <w:color w:val="000000"/>
        </w:rPr>
        <w:lastRenderedPageBreak/>
        <w:t>5. Prezydent Miasta</w:t>
      </w:r>
      <w:r w:rsidR="00567343">
        <w:rPr>
          <w:color w:val="000000"/>
        </w:rPr>
        <w:t xml:space="preserve"> Kędzierzyn-Koźle</w:t>
      </w:r>
      <w:r w:rsidRPr="00D12431">
        <w:rPr>
          <w:color w:val="000000"/>
        </w:rPr>
        <w:t>, na podstawie opinii komisji konkursowej, dokona wyboru podmiotu i podziału środków finansowych.</w:t>
      </w:r>
    </w:p>
    <w:p w:rsidR="00EC021F" w:rsidRPr="00D12431" w:rsidRDefault="00EC021F" w:rsidP="00EC021F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EC021F" w:rsidRPr="00D12431" w:rsidRDefault="00EC021F" w:rsidP="00EC021F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D12431">
        <w:rPr>
          <w:color w:val="000000"/>
        </w:rPr>
        <w:t>6. Gmina zastrzega sobie prawo wezwania oferenta w celu złożenia wyjaśnień. Niezłożenie oferty w wyznaczonym terminie spowoduje pozostawienie oferty bez rozpatrzenia.</w:t>
      </w:r>
    </w:p>
    <w:p w:rsidR="00EC021F" w:rsidRPr="004D369B" w:rsidRDefault="00EC021F" w:rsidP="00EC021F">
      <w:pPr>
        <w:pStyle w:val="NormalnyWeb"/>
        <w:spacing w:before="0" w:beforeAutospacing="0" w:after="0" w:afterAutospacing="0"/>
        <w:jc w:val="both"/>
        <w:rPr>
          <w:color w:val="FF0000"/>
        </w:rPr>
      </w:pPr>
    </w:p>
    <w:p w:rsidR="00EC021F" w:rsidRPr="00D735EB" w:rsidRDefault="00EC021F" w:rsidP="00EC021F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D735EB">
        <w:rPr>
          <w:color w:val="000000"/>
        </w:rPr>
        <w:t xml:space="preserve">7. Dotacja może zostać przyznana oferentom, którzy złożą oferty kompletne </w:t>
      </w:r>
      <w:r w:rsidR="005460EC">
        <w:rPr>
          <w:color w:val="000000"/>
        </w:rPr>
        <w:t>podpisane prze upoważnionych przedstawicieli</w:t>
      </w:r>
      <w:r w:rsidRPr="00D735EB">
        <w:rPr>
          <w:color w:val="000000"/>
        </w:rPr>
        <w:t>, a po dokonaniu ich oceny, zgodnie z kryteriami określonymi w V</w:t>
      </w:r>
      <w:r>
        <w:rPr>
          <w:color w:val="000000"/>
        </w:rPr>
        <w:t>I</w:t>
      </w:r>
      <w:r w:rsidRPr="00D735EB">
        <w:rPr>
          <w:color w:val="000000"/>
        </w:rPr>
        <w:t xml:space="preserve"> </w:t>
      </w:r>
      <w:r w:rsidR="005460EC">
        <w:rPr>
          <w:color w:val="000000"/>
        </w:rPr>
        <w:t>ust.</w:t>
      </w:r>
      <w:r w:rsidRPr="00D735EB">
        <w:rPr>
          <w:color w:val="000000"/>
        </w:rPr>
        <w:t xml:space="preserve"> 4</w:t>
      </w:r>
      <w:r w:rsidR="005460EC">
        <w:rPr>
          <w:color w:val="000000"/>
        </w:rPr>
        <w:t xml:space="preserve"> niniejszego ogłoszenia</w:t>
      </w:r>
      <w:r w:rsidRPr="00D735EB">
        <w:rPr>
          <w:color w:val="000000"/>
        </w:rPr>
        <w:t>, komisja stwierdzi, że są one najbardziej korzystne.</w:t>
      </w:r>
    </w:p>
    <w:p w:rsidR="00EC021F" w:rsidRPr="004D369B" w:rsidRDefault="00EC021F" w:rsidP="00EC021F">
      <w:pPr>
        <w:pStyle w:val="NormalnyWeb"/>
        <w:spacing w:before="0" w:beforeAutospacing="0" w:after="0" w:afterAutospacing="0"/>
        <w:jc w:val="both"/>
        <w:rPr>
          <w:color w:val="FF0000"/>
        </w:rPr>
      </w:pPr>
    </w:p>
    <w:p w:rsidR="00EC021F" w:rsidRPr="00D735EB" w:rsidRDefault="00EC021F" w:rsidP="00EC021F">
      <w:pPr>
        <w:jc w:val="both"/>
        <w:rPr>
          <w:color w:val="000000"/>
        </w:rPr>
      </w:pPr>
      <w:r w:rsidRPr="00D12431">
        <w:rPr>
          <w:color w:val="000000"/>
        </w:rPr>
        <w:t xml:space="preserve">8. Od </w:t>
      </w:r>
      <w:r w:rsidR="00B169EF">
        <w:rPr>
          <w:color w:val="000000"/>
        </w:rPr>
        <w:t>rozstrzygnięcia</w:t>
      </w:r>
      <w:r w:rsidRPr="00D12431">
        <w:rPr>
          <w:color w:val="000000"/>
        </w:rPr>
        <w:t xml:space="preserve"> Prezydenta o wyborze realizatora zadania publicznego nie przysługuje odwołanie.</w:t>
      </w:r>
    </w:p>
    <w:p w:rsidR="00EC021F" w:rsidRPr="004D369B" w:rsidRDefault="00EC021F" w:rsidP="00EC021F">
      <w:pPr>
        <w:pStyle w:val="Nagwek2"/>
        <w:rPr>
          <w:color w:val="FF0000"/>
        </w:rPr>
      </w:pPr>
    </w:p>
    <w:p w:rsidR="00EC021F" w:rsidRDefault="00EC021F" w:rsidP="00EC021F">
      <w:pPr>
        <w:pStyle w:val="Nagwek2"/>
        <w:rPr>
          <w:color w:val="000000"/>
          <w:sz w:val="28"/>
          <w:szCs w:val="28"/>
          <w:u w:val="single"/>
        </w:rPr>
      </w:pPr>
      <w:r w:rsidRPr="00D12431">
        <w:rPr>
          <w:color w:val="000000"/>
          <w:sz w:val="28"/>
          <w:szCs w:val="28"/>
          <w:u w:val="single"/>
        </w:rPr>
        <w:t>VI</w:t>
      </w:r>
      <w:r>
        <w:rPr>
          <w:color w:val="000000"/>
          <w:sz w:val="28"/>
          <w:szCs w:val="28"/>
          <w:u w:val="single"/>
        </w:rPr>
        <w:t>I</w:t>
      </w:r>
      <w:r w:rsidRPr="00D12431">
        <w:rPr>
          <w:color w:val="000000"/>
          <w:sz w:val="28"/>
          <w:szCs w:val="28"/>
          <w:u w:val="single"/>
        </w:rPr>
        <w:t xml:space="preserve">. Postanowienia końcowe: </w:t>
      </w:r>
    </w:p>
    <w:p w:rsidR="00EC021F" w:rsidRPr="00B52B5A" w:rsidRDefault="00EC021F" w:rsidP="00EC021F"/>
    <w:p w:rsidR="00EC021F" w:rsidRPr="001672C5" w:rsidRDefault="00EC021F" w:rsidP="00EC021F">
      <w:pPr>
        <w:jc w:val="both"/>
      </w:pPr>
      <w:r w:rsidRPr="00D12431">
        <w:rPr>
          <w:color w:val="000000"/>
        </w:rPr>
        <w:t xml:space="preserve">1. </w:t>
      </w:r>
      <w:r w:rsidRPr="001672C5">
        <w:t>W konkursie mogą wziąć udział tylko te organizacje, przeciwko którym nie jest prowadzona egzekucja na podstawie przepisów prawa cywilnego oraz które nie zalegają z:</w:t>
      </w:r>
    </w:p>
    <w:p w:rsidR="00EC021F" w:rsidRPr="001672C5" w:rsidRDefault="009845BB" w:rsidP="009845BB">
      <w:pPr>
        <w:ind w:left="284"/>
        <w:jc w:val="both"/>
      </w:pPr>
      <w:r>
        <w:t xml:space="preserve">1) </w:t>
      </w:r>
      <w:r w:rsidR="00EC021F" w:rsidRPr="001672C5">
        <w:t xml:space="preserve">zapłatą podatków; </w:t>
      </w:r>
    </w:p>
    <w:p w:rsidR="00EC021F" w:rsidRPr="001672C5" w:rsidRDefault="009845BB" w:rsidP="009845BB">
      <w:pPr>
        <w:ind w:left="284"/>
        <w:jc w:val="both"/>
      </w:pPr>
      <w:r>
        <w:t xml:space="preserve">2) </w:t>
      </w:r>
      <w:r w:rsidR="00EC021F" w:rsidRPr="001672C5">
        <w:t xml:space="preserve">zapłatą składek na ubezpieczenia społeczne; </w:t>
      </w:r>
    </w:p>
    <w:p w:rsidR="00EC021F" w:rsidRPr="006961FD" w:rsidRDefault="009845BB" w:rsidP="009845BB">
      <w:pPr>
        <w:spacing w:after="120"/>
        <w:ind w:left="284"/>
        <w:jc w:val="both"/>
      </w:pPr>
      <w:r>
        <w:t xml:space="preserve">3) </w:t>
      </w:r>
      <w:r w:rsidR="00EC021F" w:rsidRPr="001672C5">
        <w:t xml:space="preserve">płatnościami wobec Gminy Kędzierzyn-Koźle i </w:t>
      </w:r>
      <w:r w:rsidR="00EC021F" w:rsidRPr="001672C5">
        <w:rPr>
          <w:bCs/>
        </w:rPr>
        <w:t>gminnych jednostek organizacyjnych z tytułu umów cywilno-prawnych.</w:t>
      </w:r>
    </w:p>
    <w:p w:rsidR="00EC021F" w:rsidRPr="00D12431" w:rsidRDefault="00EC021F" w:rsidP="00EC021F">
      <w:pPr>
        <w:jc w:val="both"/>
        <w:rPr>
          <w:color w:val="000000"/>
        </w:rPr>
      </w:pPr>
      <w:r w:rsidRPr="00D12431">
        <w:rPr>
          <w:color w:val="000000"/>
        </w:rPr>
        <w:t xml:space="preserve">2. Gmina zastrzega sobie prawo do odwołania </w:t>
      </w:r>
      <w:r>
        <w:rPr>
          <w:color w:val="000000"/>
        </w:rPr>
        <w:t>konkursu w przypadku nie</w:t>
      </w:r>
      <w:r w:rsidRPr="00D12431">
        <w:rPr>
          <w:color w:val="000000"/>
        </w:rPr>
        <w:t>złożenia żadnej oferty lub gdy żadna oferta nie spełni wymogów zawartych w ogłoszeniu. Gmina zastrzega sobie również prawo do zmiany planowanej kwoty i zmiany terminu składania ofert. Informacja o unieważnieniu otwartego konkursu ofert zostanie ogłoszona na stronie internetowej Gminy Kędzierzyn-Koźle,  na stronie podmiotowej Urzędu Miasta Kędzierzyn-Koźle w Biuletynie Informacji Publicznej oraz na tablicy ogłoszeń Urzędu Miasta Kędzierzyn-Koźle</w:t>
      </w:r>
      <w:r w:rsidRPr="00D12431">
        <w:rPr>
          <w:b/>
          <w:color w:val="000000"/>
        </w:rPr>
        <w:t>.</w:t>
      </w:r>
    </w:p>
    <w:p w:rsidR="00EC021F" w:rsidRPr="00D12431" w:rsidRDefault="00EC021F" w:rsidP="00EC021F">
      <w:pPr>
        <w:jc w:val="both"/>
        <w:rPr>
          <w:color w:val="000000"/>
        </w:rPr>
      </w:pPr>
    </w:p>
    <w:p w:rsidR="00EC021F" w:rsidRPr="00D12431" w:rsidRDefault="00EC021F" w:rsidP="00EC021F">
      <w:pPr>
        <w:jc w:val="both"/>
        <w:rPr>
          <w:color w:val="000000"/>
        </w:rPr>
      </w:pPr>
      <w:r w:rsidRPr="00D12431">
        <w:rPr>
          <w:color w:val="000000"/>
        </w:rPr>
        <w:t>3. Złożenie oferty nie jest równoznaczne z przyznaniem dotacji.</w:t>
      </w:r>
    </w:p>
    <w:p w:rsidR="00EC021F" w:rsidRPr="004D369B" w:rsidRDefault="00EC021F" w:rsidP="00EC021F">
      <w:pPr>
        <w:jc w:val="both"/>
        <w:rPr>
          <w:color w:val="FF0000"/>
        </w:rPr>
      </w:pPr>
    </w:p>
    <w:p w:rsidR="00EC021F" w:rsidRPr="00D12431" w:rsidRDefault="00EC021F" w:rsidP="00EC021F">
      <w:pPr>
        <w:jc w:val="both"/>
        <w:rPr>
          <w:color w:val="000000"/>
        </w:rPr>
      </w:pPr>
      <w:r w:rsidRPr="00D12431">
        <w:rPr>
          <w:color w:val="000000"/>
        </w:rPr>
        <w:t>4. Wysokość przyznanej dotacji może być niższa, niż wnioskowana w ofercie. W tym przypadku oferent będzie mógł negocjować zmiany zakresu rzeczowego zadania lub będzie mógł wycofać ofertę, jednak nie później niż przed podpisaniem umowy.</w:t>
      </w:r>
    </w:p>
    <w:p w:rsidR="00EC021F" w:rsidRPr="004D369B" w:rsidRDefault="00EC021F" w:rsidP="00EC021F">
      <w:pPr>
        <w:jc w:val="both"/>
        <w:rPr>
          <w:b/>
          <w:color w:val="FF0000"/>
        </w:rPr>
      </w:pPr>
    </w:p>
    <w:p w:rsidR="00EC021F" w:rsidRPr="00D12431" w:rsidRDefault="00EC021F" w:rsidP="00EC021F">
      <w:pPr>
        <w:jc w:val="both"/>
        <w:rPr>
          <w:color w:val="000000"/>
        </w:rPr>
      </w:pPr>
      <w:r w:rsidRPr="00D12431">
        <w:rPr>
          <w:color w:val="000000"/>
        </w:rPr>
        <w:t>5. Gmina zastrzega sobie możliwość wyboru</w:t>
      </w:r>
      <w:r>
        <w:rPr>
          <w:color w:val="000000"/>
        </w:rPr>
        <w:t xml:space="preserve"> tylko</w:t>
      </w:r>
      <w:r w:rsidRPr="00D12431">
        <w:rPr>
          <w:color w:val="000000"/>
        </w:rPr>
        <w:t xml:space="preserve"> jednej </w:t>
      </w:r>
      <w:r>
        <w:rPr>
          <w:color w:val="000000"/>
        </w:rPr>
        <w:t>oferty</w:t>
      </w:r>
      <w:r w:rsidRPr="00D12431">
        <w:rPr>
          <w:color w:val="000000"/>
        </w:rPr>
        <w:t xml:space="preserve"> w ramach środków finansowych pr</w:t>
      </w:r>
      <w:r>
        <w:rPr>
          <w:color w:val="000000"/>
        </w:rPr>
        <w:t>zeznaczonych na realizację zadania</w:t>
      </w:r>
      <w:r w:rsidRPr="00D12431">
        <w:rPr>
          <w:color w:val="000000"/>
        </w:rPr>
        <w:t>.</w:t>
      </w:r>
    </w:p>
    <w:p w:rsidR="00EC021F" w:rsidRPr="004D369B" w:rsidRDefault="00EC021F" w:rsidP="00EC021F">
      <w:pPr>
        <w:jc w:val="both"/>
        <w:rPr>
          <w:color w:val="FF0000"/>
        </w:rPr>
      </w:pPr>
    </w:p>
    <w:p w:rsidR="00EC021F" w:rsidRPr="00D12431" w:rsidRDefault="00EC021F" w:rsidP="00EC021F">
      <w:pPr>
        <w:jc w:val="both"/>
        <w:rPr>
          <w:color w:val="000000"/>
        </w:rPr>
      </w:pPr>
      <w:r w:rsidRPr="00D12431">
        <w:rPr>
          <w:color w:val="000000"/>
        </w:rPr>
        <w:t>6. Szczegółowe ustalenia dotyczące wysokości, terminu realizacji zadania, formy i sposobu przekazywania dotacji oraz trybu i terminu rozliczenia dotacji na wsparcie realizacji zadania publicznego zostaną określon</w:t>
      </w:r>
      <w:r>
        <w:rPr>
          <w:color w:val="000000"/>
        </w:rPr>
        <w:t xml:space="preserve">e w umowie zawartej z oferentem </w:t>
      </w:r>
      <w:r w:rsidRPr="00D12431">
        <w:rPr>
          <w:color w:val="000000"/>
        </w:rPr>
        <w:t>wyłonionym w wyniku postępowania konkursowego.</w:t>
      </w:r>
    </w:p>
    <w:p w:rsidR="00EC021F" w:rsidRPr="004D369B" w:rsidRDefault="00EC021F" w:rsidP="00EC021F">
      <w:pPr>
        <w:jc w:val="both"/>
        <w:rPr>
          <w:color w:val="FF0000"/>
        </w:rPr>
      </w:pPr>
    </w:p>
    <w:p w:rsidR="00EC021F" w:rsidRPr="00786D12" w:rsidRDefault="00EC021F" w:rsidP="00EC021F">
      <w:pPr>
        <w:jc w:val="both"/>
        <w:rPr>
          <w:color w:val="000000"/>
        </w:rPr>
      </w:pPr>
      <w:r w:rsidRPr="00B954F0">
        <w:rPr>
          <w:color w:val="000000"/>
        </w:rPr>
        <w:t xml:space="preserve">7. </w:t>
      </w:r>
      <w:r w:rsidRPr="00786D12">
        <w:rPr>
          <w:color w:val="000000"/>
        </w:rPr>
        <w:t>Gmina zastrzega sobie prawo do odstąpienia w części lub całości od umowy                       w przypadku:</w:t>
      </w:r>
    </w:p>
    <w:p w:rsidR="00EC021F" w:rsidRPr="00786D12" w:rsidRDefault="00EC021F" w:rsidP="00EC021F">
      <w:pPr>
        <w:tabs>
          <w:tab w:val="num" w:pos="720"/>
        </w:tabs>
        <w:ind w:left="360"/>
        <w:jc w:val="both"/>
        <w:rPr>
          <w:color w:val="000000"/>
        </w:rPr>
      </w:pPr>
      <w:r w:rsidRPr="00786D12">
        <w:rPr>
          <w:color w:val="000000"/>
        </w:rPr>
        <w:t>1) podania w ofercie nieprawdziwych danych dotyczących prowadzenia zadania;</w:t>
      </w:r>
    </w:p>
    <w:p w:rsidR="00EC021F" w:rsidRPr="00786D12" w:rsidRDefault="00EC021F" w:rsidP="00EC021F">
      <w:pPr>
        <w:tabs>
          <w:tab w:val="num" w:pos="720"/>
        </w:tabs>
        <w:ind w:left="360"/>
        <w:jc w:val="both"/>
        <w:rPr>
          <w:color w:val="000000"/>
        </w:rPr>
      </w:pPr>
      <w:r w:rsidRPr="00786D12">
        <w:rPr>
          <w:color w:val="000000"/>
        </w:rPr>
        <w:t>2) wykorzystania przez dany podmiot dotacji niezgodnie z zawartą umową i zapisami niniejszego ogłoszenia.</w:t>
      </w:r>
    </w:p>
    <w:p w:rsidR="00EC021F" w:rsidRPr="004D369B" w:rsidRDefault="00EC021F" w:rsidP="00EC021F">
      <w:pPr>
        <w:jc w:val="both"/>
        <w:rPr>
          <w:color w:val="FF0000"/>
        </w:rPr>
      </w:pPr>
    </w:p>
    <w:p w:rsidR="00EC021F" w:rsidRPr="00B954F0" w:rsidRDefault="00EC021F" w:rsidP="00EC021F">
      <w:pPr>
        <w:jc w:val="both"/>
        <w:rPr>
          <w:color w:val="000000"/>
        </w:rPr>
      </w:pPr>
      <w:r w:rsidRPr="00B954F0">
        <w:rPr>
          <w:color w:val="000000"/>
        </w:rPr>
        <w:lastRenderedPageBreak/>
        <w:t xml:space="preserve">8. Prezydent Miasta </w:t>
      </w:r>
      <w:r w:rsidR="007F7F8E">
        <w:rPr>
          <w:color w:val="000000"/>
        </w:rPr>
        <w:t xml:space="preserve">Kędzierzyn-Koźle </w:t>
      </w:r>
      <w:r w:rsidRPr="00B954F0">
        <w:rPr>
          <w:color w:val="000000"/>
        </w:rPr>
        <w:t xml:space="preserve">może odmówić podmiotowi wyłonionemu </w:t>
      </w:r>
      <w:r w:rsidR="00575923">
        <w:rPr>
          <w:color w:val="000000"/>
        </w:rPr>
        <w:br/>
      </w:r>
      <w:r w:rsidRPr="00B954F0">
        <w:rPr>
          <w:color w:val="000000"/>
        </w:rPr>
        <w:t>w konkursie przyznania dotacji i podpisania umowy w przypadku, gdy okaże się, że w dniu podpisania umowy podmiot lub jego reprezentanci utracili zdolność do czynności prawnych, po złożeniu oferty zostaną ujawnione nieznane wcześniej okoliczności podważające wiarygodność merytoryczną lub finansową oferenta.</w:t>
      </w:r>
    </w:p>
    <w:p w:rsidR="00EC021F" w:rsidRPr="004D369B" w:rsidRDefault="00EC021F" w:rsidP="00EC021F">
      <w:pPr>
        <w:jc w:val="both"/>
        <w:rPr>
          <w:color w:val="FF0000"/>
        </w:rPr>
      </w:pPr>
    </w:p>
    <w:p w:rsidR="00EC021F" w:rsidRPr="00C639BF" w:rsidRDefault="00EC021F" w:rsidP="00C639BF">
      <w:pPr>
        <w:jc w:val="both"/>
      </w:pPr>
      <w:r w:rsidRPr="00B954F0">
        <w:rPr>
          <w:color w:val="000000"/>
        </w:rPr>
        <w:t xml:space="preserve">9. Dodatkowych informacji na temat warunków i możliwości uzyskania dotacji udziela </w:t>
      </w:r>
      <w:r w:rsidR="00C639BF">
        <w:t xml:space="preserve">Inspektor ds. współpracy gminy z organizacjami pozarządowymi oraz zapewnienia dostępności osobom ze szczególnymi potrzebami </w:t>
      </w:r>
      <w:r>
        <w:rPr>
          <w:color w:val="000000"/>
        </w:rPr>
        <w:t xml:space="preserve">w </w:t>
      </w:r>
      <w:r w:rsidRPr="00B954F0">
        <w:rPr>
          <w:color w:val="000000"/>
        </w:rPr>
        <w:t>Wydzia</w:t>
      </w:r>
      <w:r w:rsidR="007F7F8E">
        <w:rPr>
          <w:color w:val="000000"/>
        </w:rPr>
        <w:t>le</w:t>
      </w:r>
      <w:r w:rsidRPr="00B954F0">
        <w:rPr>
          <w:color w:val="000000"/>
        </w:rPr>
        <w:t xml:space="preserve"> </w:t>
      </w:r>
      <w:r>
        <w:rPr>
          <w:color w:val="000000"/>
        </w:rPr>
        <w:t>Organizacyjn</w:t>
      </w:r>
      <w:r w:rsidR="007F7F8E">
        <w:rPr>
          <w:color w:val="000000"/>
        </w:rPr>
        <w:t>ym</w:t>
      </w:r>
      <w:r w:rsidRPr="00B954F0">
        <w:rPr>
          <w:color w:val="000000"/>
        </w:rPr>
        <w:t xml:space="preserve"> Urz</w:t>
      </w:r>
      <w:r>
        <w:rPr>
          <w:color w:val="000000"/>
        </w:rPr>
        <w:t xml:space="preserve">ędu Miasta Kędzierzyn-Koźle ul. Grzegorza </w:t>
      </w:r>
      <w:r w:rsidRPr="00B954F0">
        <w:rPr>
          <w:color w:val="000000"/>
        </w:rPr>
        <w:t xml:space="preserve">Piramowicza 32, pokój nr </w:t>
      </w:r>
      <w:r>
        <w:rPr>
          <w:color w:val="000000"/>
        </w:rPr>
        <w:t xml:space="preserve">234 </w:t>
      </w:r>
      <w:r w:rsidRPr="00B954F0">
        <w:rPr>
          <w:color w:val="000000"/>
        </w:rPr>
        <w:t>(</w:t>
      </w:r>
      <w:r>
        <w:rPr>
          <w:color w:val="000000"/>
        </w:rPr>
        <w:t>I piętro),</w:t>
      </w:r>
      <w:r w:rsidRPr="00B954F0">
        <w:rPr>
          <w:color w:val="000000"/>
        </w:rPr>
        <w:t xml:space="preserve"> tel. 77 40 34 4</w:t>
      </w:r>
      <w:r>
        <w:rPr>
          <w:color w:val="000000"/>
        </w:rPr>
        <w:t>83</w:t>
      </w:r>
      <w:r w:rsidRPr="00B52B5A">
        <w:rPr>
          <w:color w:val="000000"/>
        </w:rPr>
        <w:t>.</w:t>
      </w:r>
    </w:p>
    <w:p w:rsidR="00EC021F" w:rsidRDefault="00EC021F" w:rsidP="00C639BF">
      <w:pPr>
        <w:rPr>
          <w:sz w:val="20"/>
          <w:szCs w:val="20"/>
        </w:rPr>
      </w:pPr>
    </w:p>
    <w:p w:rsidR="00EC021F" w:rsidRDefault="00EC021F" w:rsidP="00EC021F">
      <w:pPr>
        <w:jc w:val="right"/>
        <w:rPr>
          <w:sz w:val="20"/>
          <w:szCs w:val="20"/>
        </w:rPr>
      </w:pPr>
    </w:p>
    <w:p w:rsidR="00EC021F" w:rsidRDefault="00EC021F" w:rsidP="00EC021F">
      <w:pPr>
        <w:jc w:val="right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6643" w:tblpY="11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951843" w:rsidTr="00951843">
        <w:trPr>
          <w:trHeight w:val="1255"/>
        </w:trPr>
        <w:tc>
          <w:tcPr>
            <w:tcW w:w="2552" w:type="dxa"/>
          </w:tcPr>
          <w:p w:rsidR="00951843" w:rsidRDefault="00951843" w:rsidP="00951843">
            <w:pPr>
              <w:spacing w:line="360" w:lineRule="auto"/>
              <w:rPr>
                <w:color w:val="FF0000"/>
                <w:sz w:val="22"/>
              </w:rPr>
            </w:pPr>
            <w:bookmarkStart w:id="0" w:name="_GoBack"/>
            <w:bookmarkEnd w:id="0"/>
            <w:r>
              <w:rPr>
                <w:color w:val="FF0000"/>
                <w:sz w:val="22"/>
              </w:rPr>
              <w:t xml:space="preserve">PREZYDENT MIASTA  </w:t>
            </w:r>
          </w:p>
          <w:p w:rsidR="00951843" w:rsidRDefault="00951843" w:rsidP="00951843">
            <w:pPr>
              <w:spacing w:line="360" w:lineRule="auto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                                         </w:t>
            </w:r>
          </w:p>
          <w:p w:rsidR="00951843" w:rsidRDefault="00951843" w:rsidP="00951843">
            <w:pPr>
              <w:spacing w:line="360" w:lineRule="auto"/>
            </w:pPr>
            <w:r>
              <w:rPr>
                <w:i/>
                <w:iCs/>
                <w:sz w:val="22"/>
              </w:rPr>
              <w:t xml:space="preserve">  </w:t>
            </w:r>
            <w:r>
              <w:rPr>
                <w:i/>
                <w:iCs/>
                <w:color w:val="FF0000"/>
              </w:rPr>
              <w:t>Sabina Nowosielska </w:t>
            </w:r>
          </w:p>
        </w:tc>
      </w:tr>
      <w:tr w:rsidR="00951843" w:rsidTr="00951843">
        <w:trPr>
          <w:trHeight w:val="1255"/>
        </w:trPr>
        <w:tc>
          <w:tcPr>
            <w:tcW w:w="2552" w:type="dxa"/>
          </w:tcPr>
          <w:p w:rsidR="00951843" w:rsidRDefault="00951843" w:rsidP="00951843">
            <w:pPr>
              <w:spacing w:line="360" w:lineRule="auto"/>
              <w:rPr>
                <w:color w:val="FF0000"/>
                <w:sz w:val="22"/>
              </w:rPr>
            </w:pPr>
          </w:p>
        </w:tc>
      </w:tr>
      <w:tr w:rsidR="00951843" w:rsidTr="00951843">
        <w:trPr>
          <w:trHeight w:val="1255"/>
        </w:trPr>
        <w:tc>
          <w:tcPr>
            <w:tcW w:w="2552" w:type="dxa"/>
          </w:tcPr>
          <w:p w:rsidR="00951843" w:rsidRDefault="00951843" w:rsidP="00951843">
            <w:pPr>
              <w:spacing w:line="360" w:lineRule="auto"/>
              <w:rPr>
                <w:color w:val="FF0000"/>
                <w:sz w:val="22"/>
              </w:rPr>
            </w:pPr>
          </w:p>
        </w:tc>
      </w:tr>
    </w:tbl>
    <w:p w:rsidR="00EC021F" w:rsidRDefault="00EC021F" w:rsidP="00EC021F">
      <w:pPr>
        <w:jc w:val="right"/>
        <w:rPr>
          <w:sz w:val="20"/>
          <w:szCs w:val="20"/>
        </w:rPr>
      </w:pPr>
    </w:p>
    <w:p w:rsidR="00EC021F" w:rsidRDefault="00EC021F" w:rsidP="00EC021F">
      <w:pPr>
        <w:jc w:val="right"/>
        <w:rPr>
          <w:sz w:val="20"/>
          <w:szCs w:val="20"/>
        </w:rPr>
      </w:pPr>
    </w:p>
    <w:p w:rsidR="00EC021F" w:rsidRDefault="00EC021F" w:rsidP="00EC021F">
      <w:pPr>
        <w:rPr>
          <w:sz w:val="20"/>
          <w:szCs w:val="20"/>
        </w:rPr>
      </w:pPr>
    </w:p>
    <w:p w:rsidR="00EC021F" w:rsidRDefault="00EC021F" w:rsidP="00EC021F">
      <w:pPr>
        <w:rPr>
          <w:sz w:val="20"/>
          <w:szCs w:val="20"/>
        </w:rPr>
      </w:pPr>
    </w:p>
    <w:p w:rsidR="00EC021F" w:rsidRDefault="00EC021F" w:rsidP="00EC021F">
      <w:pPr>
        <w:rPr>
          <w:sz w:val="20"/>
          <w:szCs w:val="20"/>
        </w:rPr>
      </w:pPr>
    </w:p>
    <w:p w:rsidR="00EC021F" w:rsidRDefault="00EC021F" w:rsidP="00EC021F">
      <w:pPr>
        <w:rPr>
          <w:sz w:val="20"/>
          <w:szCs w:val="20"/>
        </w:rPr>
      </w:pPr>
    </w:p>
    <w:p w:rsidR="00EC021F" w:rsidRDefault="00EC021F" w:rsidP="00EC021F">
      <w:pPr>
        <w:rPr>
          <w:sz w:val="20"/>
          <w:szCs w:val="20"/>
        </w:rPr>
      </w:pPr>
    </w:p>
    <w:p w:rsidR="00EC021F" w:rsidRDefault="00EC021F" w:rsidP="00EC021F">
      <w:pPr>
        <w:rPr>
          <w:sz w:val="20"/>
          <w:szCs w:val="20"/>
        </w:rPr>
      </w:pPr>
    </w:p>
    <w:p w:rsidR="00EC021F" w:rsidRDefault="00EC021F" w:rsidP="00EC021F">
      <w:pPr>
        <w:rPr>
          <w:sz w:val="20"/>
          <w:szCs w:val="20"/>
        </w:rPr>
      </w:pPr>
    </w:p>
    <w:p w:rsidR="00EC021F" w:rsidRDefault="00EC021F" w:rsidP="00EC021F">
      <w:pPr>
        <w:rPr>
          <w:sz w:val="20"/>
          <w:szCs w:val="20"/>
        </w:rPr>
      </w:pPr>
    </w:p>
    <w:p w:rsidR="00EC021F" w:rsidRDefault="00EC021F" w:rsidP="00EC021F">
      <w:pPr>
        <w:rPr>
          <w:sz w:val="20"/>
          <w:szCs w:val="20"/>
        </w:rPr>
      </w:pPr>
    </w:p>
    <w:p w:rsidR="00EC021F" w:rsidRDefault="00EC021F" w:rsidP="00EC021F">
      <w:pPr>
        <w:rPr>
          <w:sz w:val="20"/>
          <w:szCs w:val="20"/>
        </w:rPr>
      </w:pPr>
    </w:p>
    <w:p w:rsidR="00EC021F" w:rsidRDefault="00EC021F" w:rsidP="00EC021F">
      <w:pPr>
        <w:rPr>
          <w:sz w:val="20"/>
          <w:szCs w:val="20"/>
        </w:rPr>
      </w:pPr>
    </w:p>
    <w:p w:rsidR="00EC021F" w:rsidRDefault="00EC021F" w:rsidP="00EC021F">
      <w:pPr>
        <w:rPr>
          <w:sz w:val="20"/>
          <w:szCs w:val="20"/>
        </w:rPr>
      </w:pPr>
    </w:p>
    <w:p w:rsidR="00EC021F" w:rsidRDefault="00EC021F" w:rsidP="00EC021F">
      <w:pPr>
        <w:rPr>
          <w:sz w:val="20"/>
          <w:szCs w:val="20"/>
        </w:rPr>
      </w:pPr>
    </w:p>
    <w:p w:rsidR="00EC021F" w:rsidRDefault="00EC021F" w:rsidP="00EC021F">
      <w:pPr>
        <w:rPr>
          <w:sz w:val="20"/>
          <w:szCs w:val="20"/>
        </w:rPr>
      </w:pPr>
    </w:p>
    <w:p w:rsidR="00EC021F" w:rsidRDefault="00EC021F" w:rsidP="00EC021F">
      <w:pPr>
        <w:rPr>
          <w:sz w:val="20"/>
          <w:szCs w:val="20"/>
        </w:rPr>
      </w:pPr>
    </w:p>
    <w:p w:rsidR="00EC021F" w:rsidRDefault="00EC021F" w:rsidP="00EC021F">
      <w:pPr>
        <w:tabs>
          <w:tab w:val="left" w:pos="3793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C021F" w:rsidRDefault="00EC021F" w:rsidP="00EC021F">
      <w:pPr>
        <w:rPr>
          <w:sz w:val="20"/>
          <w:szCs w:val="20"/>
        </w:rPr>
      </w:pPr>
    </w:p>
    <w:p w:rsidR="00EC021F" w:rsidRDefault="00EC021F" w:rsidP="00EC021F">
      <w:pPr>
        <w:rPr>
          <w:sz w:val="20"/>
          <w:szCs w:val="20"/>
        </w:rPr>
      </w:pPr>
    </w:p>
    <w:p w:rsidR="00EC021F" w:rsidRDefault="00EC021F" w:rsidP="00EC021F">
      <w:pPr>
        <w:rPr>
          <w:sz w:val="20"/>
          <w:szCs w:val="20"/>
        </w:rPr>
      </w:pPr>
    </w:p>
    <w:p w:rsidR="00EC021F" w:rsidRDefault="00EC021F" w:rsidP="00EC021F">
      <w:pPr>
        <w:rPr>
          <w:sz w:val="20"/>
          <w:szCs w:val="20"/>
        </w:rPr>
      </w:pPr>
    </w:p>
    <w:p w:rsidR="00EC021F" w:rsidRDefault="00EC021F" w:rsidP="00EC021F">
      <w:pPr>
        <w:rPr>
          <w:sz w:val="20"/>
          <w:szCs w:val="20"/>
        </w:rPr>
      </w:pPr>
    </w:p>
    <w:p w:rsidR="00EC021F" w:rsidRDefault="00EC021F" w:rsidP="00EC021F">
      <w:pPr>
        <w:rPr>
          <w:sz w:val="20"/>
          <w:szCs w:val="20"/>
        </w:rPr>
      </w:pPr>
    </w:p>
    <w:p w:rsidR="00EC021F" w:rsidRDefault="00EC021F" w:rsidP="00EC021F">
      <w:pPr>
        <w:rPr>
          <w:sz w:val="20"/>
          <w:szCs w:val="20"/>
        </w:rPr>
      </w:pPr>
    </w:p>
    <w:p w:rsidR="00EC021F" w:rsidRPr="001672C5" w:rsidRDefault="00EC021F" w:rsidP="00EC021F">
      <w:pPr>
        <w:pStyle w:val="NormalnyWeb"/>
        <w:spacing w:before="0" w:beforeAutospacing="0" w:after="120" w:afterAutospacing="0"/>
        <w:jc w:val="both"/>
        <w:rPr>
          <w:b/>
          <w:u w:val="single"/>
        </w:rPr>
      </w:pPr>
      <w:r w:rsidRPr="001672C5">
        <w:rPr>
          <w:b/>
          <w:u w:val="single"/>
        </w:rPr>
        <w:t>Załączniki do ogłoszenia:</w:t>
      </w:r>
    </w:p>
    <w:p w:rsidR="00EC021F" w:rsidRPr="001672C5" w:rsidRDefault="009D2369" w:rsidP="00EC021F">
      <w:pPr>
        <w:pStyle w:val="NormalnyWeb"/>
        <w:spacing w:before="0" w:beforeAutospacing="0" w:after="120" w:afterAutospacing="0"/>
        <w:ind w:left="73"/>
        <w:jc w:val="both"/>
      </w:pPr>
      <w:r>
        <w:t xml:space="preserve">Nr 1 - </w:t>
      </w:r>
      <w:r w:rsidR="00EC021F" w:rsidRPr="001672C5">
        <w:t>Wzór oferty realizacji zadania publicznego.</w:t>
      </w:r>
    </w:p>
    <w:p w:rsidR="00EC021F" w:rsidRPr="001672C5" w:rsidRDefault="009D2369" w:rsidP="00EC021F">
      <w:pPr>
        <w:pStyle w:val="NormalnyWeb"/>
        <w:spacing w:before="0" w:beforeAutospacing="0" w:after="120" w:afterAutospacing="0"/>
        <w:ind w:left="73"/>
        <w:jc w:val="both"/>
      </w:pPr>
      <w:r>
        <w:t xml:space="preserve">Nr 2 - </w:t>
      </w:r>
      <w:r w:rsidR="00EC021F" w:rsidRPr="001672C5">
        <w:t>Wzór umowy o realizację zadania publicznego.</w:t>
      </w:r>
    </w:p>
    <w:p w:rsidR="00EC021F" w:rsidRPr="001672C5" w:rsidRDefault="009D2369" w:rsidP="00EC021F">
      <w:pPr>
        <w:pStyle w:val="NormalnyWeb"/>
        <w:spacing w:before="0" w:beforeAutospacing="0" w:after="120" w:afterAutospacing="0"/>
        <w:ind w:left="73"/>
        <w:jc w:val="both"/>
      </w:pPr>
      <w:r>
        <w:t xml:space="preserve">Nr 3 - </w:t>
      </w:r>
      <w:r w:rsidR="00EC021F" w:rsidRPr="001672C5">
        <w:t>Wzór sprawozdania z wykonania zadania publicznego.</w:t>
      </w:r>
    </w:p>
    <w:p w:rsidR="00EC021F" w:rsidRPr="001672C5" w:rsidRDefault="009D2369" w:rsidP="00EC021F">
      <w:pPr>
        <w:pStyle w:val="NormalnyWeb"/>
        <w:spacing w:before="0" w:beforeAutospacing="0" w:after="120" w:afterAutospacing="0"/>
        <w:ind w:left="73"/>
        <w:jc w:val="both"/>
      </w:pPr>
      <w:r>
        <w:t xml:space="preserve">Nr 4 - </w:t>
      </w:r>
      <w:r w:rsidR="00EC021F" w:rsidRPr="001672C5">
        <w:t>Oświadczenie podmiotu.</w:t>
      </w:r>
    </w:p>
    <w:p w:rsidR="00EC021F" w:rsidRDefault="00EC021F" w:rsidP="00EC021F">
      <w:pPr>
        <w:rPr>
          <w:sz w:val="20"/>
          <w:szCs w:val="20"/>
        </w:rPr>
      </w:pPr>
    </w:p>
    <w:p w:rsidR="00E651E6" w:rsidRDefault="00E651E6"/>
    <w:sectPr w:rsidR="00E651E6" w:rsidSect="000F34D8">
      <w:footerReference w:type="default" r:id="rId9"/>
      <w:pgSz w:w="11906" w:h="16838"/>
      <w:pgMar w:top="1438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107" w:rsidRDefault="00943107" w:rsidP="00EC021F">
      <w:r>
        <w:separator/>
      </w:r>
    </w:p>
  </w:endnote>
  <w:endnote w:type="continuationSeparator" w:id="0">
    <w:p w:rsidR="00943107" w:rsidRDefault="00943107" w:rsidP="00EC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713796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C021F" w:rsidRPr="00EC021F" w:rsidRDefault="00EC021F">
            <w:pPr>
              <w:pStyle w:val="Stopka"/>
              <w:jc w:val="right"/>
              <w:rPr>
                <w:sz w:val="16"/>
                <w:szCs w:val="16"/>
              </w:rPr>
            </w:pPr>
            <w:r w:rsidRPr="00EC021F">
              <w:rPr>
                <w:sz w:val="16"/>
                <w:szCs w:val="16"/>
              </w:rPr>
              <w:t xml:space="preserve">Strona </w:t>
            </w:r>
            <w:r w:rsidRPr="00EC021F">
              <w:rPr>
                <w:b/>
                <w:bCs/>
                <w:sz w:val="16"/>
                <w:szCs w:val="16"/>
              </w:rPr>
              <w:fldChar w:fldCharType="begin"/>
            </w:r>
            <w:r w:rsidRPr="00EC021F">
              <w:rPr>
                <w:b/>
                <w:bCs/>
                <w:sz w:val="16"/>
                <w:szCs w:val="16"/>
              </w:rPr>
              <w:instrText>PAGE</w:instrText>
            </w:r>
            <w:r w:rsidRPr="00EC021F">
              <w:rPr>
                <w:b/>
                <w:bCs/>
                <w:sz w:val="16"/>
                <w:szCs w:val="16"/>
              </w:rPr>
              <w:fldChar w:fldCharType="separate"/>
            </w:r>
            <w:r w:rsidR="00951843">
              <w:rPr>
                <w:b/>
                <w:bCs/>
                <w:noProof/>
                <w:sz w:val="16"/>
                <w:szCs w:val="16"/>
              </w:rPr>
              <w:t>8</w:t>
            </w:r>
            <w:r w:rsidRPr="00EC021F">
              <w:rPr>
                <w:b/>
                <w:bCs/>
                <w:sz w:val="16"/>
                <w:szCs w:val="16"/>
              </w:rPr>
              <w:fldChar w:fldCharType="end"/>
            </w:r>
            <w:r w:rsidRPr="00EC021F">
              <w:rPr>
                <w:sz w:val="16"/>
                <w:szCs w:val="16"/>
              </w:rPr>
              <w:t xml:space="preserve"> z </w:t>
            </w:r>
            <w:r w:rsidRPr="00EC021F">
              <w:rPr>
                <w:b/>
                <w:bCs/>
                <w:sz w:val="16"/>
                <w:szCs w:val="16"/>
              </w:rPr>
              <w:fldChar w:fldCharType="begin"/>
            </w:r>
            <w:r w:rsidRPr="00EC021F">
              <w:rPr>
                <w:b/>
                <w:bCs/>
                <w:sz w:val="16"/>
                <w:szCs w:val="16"/>
              </w:rPr>
              <w:instrText>NUMPAGES</w:instrText>
            </w:r>
            <w:r w:rsidRPr="00EC021F">
              <w:rPr>
                <w:b/>
                <w:bCs/>
                <w:sz w:val="16"/>
                <w:szCs w:val="16"/>
              </w:rPr>
              <w:fldChar w:fldCharType="separate"/>
            </w:r>
            <w:r w:rsidR="00951843">
              <w:rPr>
                <w:b/>
                <w:bCs/>
                <w:noProof/>
                <w:sz w:val="16"/>
                <w:szCs w:val="16"/>
              </w:rPr>
              <w:t>8</w:t>
            </w:r>
            <w:r w:rsidRPr="00EC021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C021F" w:rsidRDefault="00EC02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107" w:rsidRDefault="00943107" w:rsidP="00EC021F">
      <w:r>
        <w:separator/>
      </w:r>
    </w:p>
  </w:footnote>
  <w:footnote w:type="continuationSeparator" w:id="0">
    <w:p w:rsidR="00943107" w:rsidRDefault="00943107" w:rsidP="00EC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5B84"/>
    <w:multiLevelType w:val="hybridMultilevel"/>
    <w:tmpl w:val="23A60CD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614C83"/>
    <w:multiLevelType w:val="hybridMultilevel"/>
    <w:tmpl w:val="0C6A7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31EF6"/>
    <w:multiLevelType w:val="hybridMultilevel"/>
    <w:tmpl w:val="297E4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936FF"/>
    <w:multiLevelType w:val="hybridMultilevel"/>
    <w:tmpl w:val="087CE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678E6"/>
    <w:multiLevelType w:val="hybridMultilevel"/>
    <w:tmpl w:val="1EF4BE38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71C14F3C"/>
    <w:multiLevelType w:val="hybridMultilevel"/>
    <w:tmpl w:val="65E0B90C"/>
    <w:lvl w:ilvl="0" w:tplc="5E2A07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6A8735A">
      <w:start w:val="1"/>
      <w:numFmt w:val="lowerLetter"/>
      <w:lvlText w:val="%2)"/>
      <w:lvlJc w:val="left"/>
      <w:pPr>
        <w:tabs>
          <w:tab w:val="num" w:pos="454"/>
        </w:tabs>
        <w:ind w:left="51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1F"/>
    <w:rsid w:val="0004378A"/>
    <w:rsid w:val="000744F2"/>
    <w:rsid w:val="000A1C2C"/>
    <w:rsid w:val="000C51D0"/>
    <w:rsid w:val="001540B6"/>
    <w:rsid w:val="00203C8C"/>
    <w:rsid w:val="00206513"/>
    <w:rsid w:val="00337140"/>
    <w:rsid w:val="00377C9B"/>
    <w:rsid w:val="003B661F"/>
    <w:rsid w:val="003F0616"/>
    <w:rsid w:val="0047203B"/>
    <w:rsid w:val="00517D81"/>
    <w:rsid w:val="005460EC"/>
    <w:rsid w:val="00567343"/>
    <w:rsid w:val="00575923"/>
    <w:rsid w:val="005E7F76"/>
    <w:rsid w:val="0069639A"/>
    <w:rsid w:val="00724C0E"/>
    <w:rsid w:val="00742D0B"/>
    <w:rsid w:val="007E55E9"/>
    <w:rsid w:val="007F7F8E"/>
    <w:rsid w:val="008132E9"/>
    <w:rsid w:val="00836B56"/>
    <w:rsid w:val="00880163"/>
    <w:rsid w:val="008A376C"/>
    <w:rsid w:val="00943107"/>
    <w:rsid w:val="00951843"/>
    <w:rsid w:val="009845BB"/>
    <w:rsid w:val="009A79E7"/>
    <w:rsid w:val="009D2369"/>
    <w:rsid w:val="00A1029C"/>
    <w:rsid w:val="00A50E12"/>
    <w:rsid w:val="00A55930"/>
    <w:rsid w:val="00A90B98"/>
    <w:rsid w:val="00AF5D8C"/>
    <w:rsid w:val="00B169EF"/>
    <w:rsid w:val="00B25F09"/>
    <w:rsid w:val="00B47296"/>
    <w:rsid w:val="00C639BF"/>
    <w:rsid w:val="00DF15FF"/>
    <w:rsid w:val="00E300EB"/>
    <w:rsid w:val="00E55B5C"/>
    <w:rsid w:val="00E651E6"/>
    <w:rsid w:val="00EB5036"/>
    <w:rsid w:val="00EC021F"/>
    <w:rsid w:val="00EC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C021F"/>
    <w:pPr>
      <w:keepNext/>
      <w:jc w:val="both"/>
      <w:outlineLvl w:val="1"/>
    </w:pPr>
    <w:rPr>
      <w:b/>
      <w:bCs/>
      <w:color w:val="000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C021F"/>
    <w:rPr>
      <w:rFonts w:ascii="Times New Roman" w:eastAsia="Times New Roman" w:hAnsi="Times New Roman" w:cs="Times New Roman"/>
      <w:b/>
      <w:bCs/>
      <w:color w:val="000080"/>
      <w:sz w:val="24"/>
      <w:szCs w:val="24"/>
      <w:lang w:eastAsia="pl-PL"/>
    </w:rPr>
  </w:style>
  <w:style w:type="paragraph" w:styleId="NormalnyWeb">
    <w:name w:val="Normal (Web)"/>
    <w:basedOn w:val="Normalny"/>
    <w:rsid w:val="00EC021F"/>
    <w:pPr>
      <w:spacing w:before="100" w:beforeAutospacing="1" w:after="100" w:afterAutospacing="1"/>
    </w:pPr>
  </w:style>
  <w:style w:type="character" w:styleId="Pogrubienie">
    <w:name w:val="Strong"/>
    <w:qFormat/>
    <w:rsid w:val="00EC021F"/>
    <w:rPr>
      <w:b/>
      <w:bCs/>
    </w:rPr>
  </w:style>
  <w:style w:type="paragraph" w:styleId="Tekstpodstawowywcity">
    <w:name w:val="Body Text Indent"/>
    <w:basedOn w:val="Normalny"/>
    <w:link w:val="TekstpodstawowywcityZnak"/>
    <w:rsid w:val="00EC021F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02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0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02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2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2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9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9E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67343"/>
    <w:pPr>
      <w:ind w:left="720"/>
      <w:contextualSpacing/>
    </w:pPr>
  </w:style>
  <w:style w:type="table" w:styleId="Tabela-Siatka">
    <w:name w:val="Table Grid"/>
    <w:basedOn w:val="Standardowy"/>
    <w:uiPriority w:val="59"/>
    <w:rsid w:val="00951843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C021F"/>
    <w:pPr>
      <w:keepNext/>
      <w:jc w:val="both"/>
      <w:outlineLvl w:val="1"/>
    </w:pPr>
    <w:rPr>
      <w:b/>
      <w:bCs/>
      <w:color w:val="000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C021F"/>
    <w:rPr>
      <w:rFonts w:ascii="Times New Roman" w:eastAsia="Times New Roman" w:hAnsi="Times New Roman" w:cs="Times New Roman"/>
      <w:b/>
      <w:bCs/>
      <w:color w:val="000080"/>
      <w:sz w:val="24"/>
      <w:szCs w:val="24"/>
      <w:lang w:eastAsia="pl-PL"/>
    </w:rPr>
  </w:style>
  <w:style w:type="paragraph" w:styleId="NormalnyWeb">
    <w:name w:val="Normal (Web)"/>
    <w:basedOn w:val="Normalny"/>
    <w:rsid w:val="00EC021F"/>
    <w:pPr>
      <w:spacing w:before="100" w:beforeAutospacing="1" w:after="100" w:afterAutospacing="1"/>
    </w:pPr>
  </w:style>
  <w:style w:type="character" w:styleId="Pogrubienie">
    <w:name w:val="Strong"/>
    <w:qFormat/>
    <w:rsid w:val="00EC021F"/>
    <w:rPr>
      <w:b/>
      <w:bCs/>
    </w:rPr>
  </w:style>
  <w:style w:type="paragraph" w:styleId="Tekstpodstawowywcity">
    <w:name w:val="Body Text Indent"/>
    <w:basedOn w:val="Normalny"/>
    <w:link w:val="TekstpodstawowywcityZnak"/>
    <w:rsid w:val="00EC021F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02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0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02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2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2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9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9E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67343"/>
    <w:pPr>
      <w:ind w:left="720"/>
      <w:contextualSpacing/>
    </w:pPr>
  </w:style>
  <w:style w:type="table" w:styleId="Tabela-Siatka">
    <w:name w:val="Table Grid"/>
    <w:basedOn w:val="Standardowy"/>
    <w:uiPriority w:val="59"/>
    <w:rsid w:val="00951843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9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8FED0-F9BC-4B41-84B9-117596B9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2850</Words>
  <Characters>17103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 Kuś</cp:lastModifiedBy>
  <cp:revision>9</cp:revision>
  <cp:lastPrinted>2022-01-17T12:03:00Z</cp:lastPrinted>
  <dcterms:created xsi:type="dcterms:W3CDTF">2022-01-13T12:02:00Z</dcterms:created>
  <dcterms:modified xsi:type="dcterms:W3CDTF">2022-01-18T07:10:00Z</dcterms:modified>
</cp:coreProperties>
</file>