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6CD292CB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="00F31666" w:rsidRPr="00F31666">
        <w:rPr>
          <w:rFonts w:cs="Arial"/>
          <w:b/>
          <w:caps/>
        </w:rPr>
        <w:t>zmiany miejscowego planu zagospodarowania przestrzennego dla części obszaru miasta Kędzierzyn-Koźle położonego na terenie osiedli Przyjaźni i Sławięcice, w rejonie ulic: Przyjaźni, Strzeleckiej, Spacerowej, Naftowej oraz Kanału Kędzierzyńskiego i Kanału Gliwickiego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65566DB4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1537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A2467"/>
    <w:rsid w:val="006A3EA1"/>
    <w:rsid w:val="006B1AEF"/>
    <w:rsid w:val="00767FDB"/>
    <w:rsid w:val="00975CC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31666"/>
    <w:rsid w:val="00F45A8A"/>
    <w:rsid w:val="00F67749"/>
    <w:rsid w:val="00F933B6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Tomek J</cp:lastModifiedBy>
  <cp:revision>2</cp:revision>
  <dcterms:created xsi:type="dcterms:W3CDTF">2023-04-20T09:47:00Z</dcterms:created>
  <dcterms:modified xsi:type="dcterms:W3CDTF">2023-04-20T09:47:00Z</dcterms:modified>
</cp:coreProperties>
</file>